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66B" w:rsidRDefault="00C27F05">
      <w:pPr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鲢</w:t>
      </w:r>
      <w:proofErr w:type="gramStart"/>
      <w:r>
        <w:rPr>
          <w:rFonts w:ascii="方正仿宋_GBK" w:eastAsia="方正仿宋_GBK" w:hint="eastAsia"/>
          <w:sz w:val="32"/>
          <w:szCs w:val="32"/>
        </w:rPr>
        <w:t>鳙控制</w:t>
      </w:r>
      <w:proofErr w:type="gramEnd"/>
      <w:r w:rsidR="00D45A46">
        <w:rPr>
          <w:rFonts w:ascii="方正仿宋_GBK" w:eastAsia="方正仿宋_GBK" w:hint="eastAsia"/>
          <w:sz w:val="32"/>
          <w:szCs w:val="32"/>
        </w:rPr>
        <w:t>富营养湖泊水华</w:t>
      </w:r>
    </w:p>
    <w:p w:rsidR="0031066B" w:rsidRDefault="00D45A46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----基于阳澄西湖以</w:t>
      </w:r>
      <w:proofErr w:type="gramStart"/>
      <w:r>
        <w:rPr>
          <w:rFonts w:asciiTheme="minorEastAsia" w:hAnsiTheme="minorEastAsia" w:hint="eastAsia"/>
          <w:sz w:val="24"/>
          <w:szCs w:val="24"/>
        </w:rPr>
        <w:t>渔控藻经验</w:t>
      </w:r>
      <w:proofErr w:type="gramEnd"/>
      <w:r>
        <w:rPr>
          <w:rFonts w:asciiTheme="minorEastAsia" w:hAnsiTheme="minorEastAsia" w:hint="eastAsia"/>
          <w:sz w:val="24"/>
          <w:szCs w:val="24"/>
        </w:rPr>
        <w:t>的总结</w:t>
      </w:r>
    </w:p>
    <w:p w:rsidR="0031066B" w:rsidRDefault="00D45A46">
      <w:pPr>
        <w:spacing w:before="240"/>
        <w:jc w:val="center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苏州大学 蔡春芳</w:t>
      </w:r>
      <w:bookmarkStart w:id="0" w:name="_GoBack"/>
      <w:bookmarkEnd w:id="0"/>
    </w:p>
    <w:p w:rsidR="0031066B" w:rsidRPr="00284614" w:rsidRDefault="00D45A46">
      <w:pPr>
        <w:spacing w:after="240"/>
        <w:jc w:val="center"/>
        <w:rPr>
          <w:rFonts w:ascii="Times New Roman" w:eastAsia="楷体" w:hAnsi="Times New Roman" w:cs="Times New Roman"/>
          <w:sz w:val="24"/>
          <w:szCs w:val="24"/>
        </w:rPr>
      </w:pPr>
      <w:r w:rsidRPr="00284614">
        <w:rPr>
          <w:rFonts w:ascii="Times New Roman" w:eastAsia="楷体" w:hAnsi="Times New Roman" w:cs="Times New Roman"/>
          <w:sz w:val="24"/>
          <w:szCs w:val="24"/>
        </w:rPr>
        <w:t>2017</w:t>
      </w:r>
      <w:r w:rsidRPr="00284614">
        <w:rPr>
          <w:rFonts w:ascii="Times New Roman" w:eastAsia="楷体" w:hAnsi="Times New Roman" w:cs="Times New Roman"/>
          <w:sz w:val="24"/>
          <w:szCs w:val="24"/>
        </w:rPr>
        <w:t>年</w:t>
      </w:r>
      <w:r w:rsidRPr="00284614">
        <w:rPr>
          <w:rFonts w:ascii="Times New Roman" w:eastAsia="楷体" w:hAnsi="Times New Roman" w:cs="Times New Roman"/>
          <w:sz w:val="24"/>
          <w:szCs w:val="24"/>
        </w:rPr>
        <w:t>10</w:t>
      </w:r>
      <w:r w:rsidRPr="00284614">
        <w:rPr>
          <w:rFonts w:ascii="Times New Roman" w:eastAsia="楷体" w:hAnsi="Times New Roman" w:cs="Times New Roman"/>
          <w:sz w:val="24"/>
          <w:szCs w:val="24"/>
        </w:rPr>
        <w:t>月</w:t>
      </w:r>
      <w:r w:rsidRPr="00284614">
        <w:rPr>
          <w:rFonts w:ascii="Times New Roman" w:eastAsia="楷体" w:hAnsi="Times New Roman" w:cs="Times New Roman"/>
          <w:sz w:val="24"/>
          <w:szCs w:val="24"/>
        </w:rPr>
        <w:t>9</w:t>
      </w:r>
      <w:r w:rsidRPr="00284614">
        <w:rPr>
          <w:rFonts w:ascii="Times New Roman" w:eastAsia="楷体" w:hAnsi="Times New Roman" w:cs="Times New Roman"/>
          <w:sz w:val="24"/>
          <w:szCs w:val="24"/>
        </w:rPr>
        <w:t>日</w:t>
      </w:r>
    </w:p>
    <w:p w:rsidR="0031066B" w:rsidRPr="00284614" w:rsidRDefault="00D45A4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摘要：鲢</w:t>
      </w:r>
      <w:proofErr w:type="gramStart"/>
      <w:r>
        <w:rPr>
          <w:rFonts w:ascii="宋体" w:eastAsia="宋体" w:hAnsi="宋体" w:hint="eastAsia"/>
          <w:sz w:val="24"/>
          <w:szCs w:val="24"/>
        </w:rPr>
        <w:t>鳙控藻</w:t>
      </w:r>
      <w:proofErr w:type="gramEnd"/>
      <w:r>
        <w:rPr>
          <w:rFonts w:ascii="宋体" w:eastAsia="宋体" w:hAnsi="宋体" w:hint="eastAsia"/>
          <w:sz w:val="24"/>
          <w:szCs w:val="24"/>
        </w:rPr>
        <w:t>可行性在学界仍被普遍质疑。本文结合阳澄西湖以</w:t>
      </w:r>
      <w:proofErr w:type="gramStart"/>
      <w:r>
        <w:rPr>
          <w:rFonts w:ascii="宋体" w:eastAsia="宋体" w:hAnsi="宋体" w:hint="eastAsia"/>
          <w:sz w:val="24"/>
          <w:szCs w:val="24"/>
        </w:rPr>
        <w:t>渔控藻</w:t>
      </w:r>
      <w:proofErr w:type="gramEnd"/>
      <w:r>
        <w:rPr>
          <w:rFonts w:ascii="宋体" w:eastAsia="宋体" w:hAnsi="宋体" w:hint="eastAsia"/>
          <w:sz w:val="24"/>
          <w:szCs w:val="24"/>
        </w:rPr>
        <w:t>的成功案例，分析了鲢</w:t>
      </w:r>
      <w:proofErr w:type="gramStart"/>
      <w:r>
        <w:rPr>
          <w:rFonts w:ascii="宋体" w:eastAsia="宋体" w:hAnsi="宋体" w:hint="eastAsia"/>
          <w:sz w:val="24"/>
          <w:szCs w:val="24"/>
        </w:rPr>
        <w:t>鳙控藻</w:t>
      </w:r>
      <w:proofErr w:type="gramEnd"/>
      <w:r>
        <w:rPr>
          <w:rFonts w:ascii="宋体" w:eastAsia="宋体" w:hAnsi="宋体" w:hint="eastAsia"/>
          <w:sz w:val="24"/>
          <w:szCs w:val="24"/>
        </w:rPr>
        <w:t>机制。</w:t>
      </w:r>
      <w:proofErr w:type="gramStart"/>
      <w:r>
        <w:rPr>
          <w:rFonts w:ascii="宋体" w:eastAsia="宋体" w:hAnsi="宋体" w:hint="eastAsia"/>
          <w:sz w:val="24"/>
          <w:szCs w:val="24"/>
        </w:rPr>
        <w:t>微藻生长</w:t>
      </w:r>
      <w:proofErr w:type="gramEnd"/>
      <w:r>
        <w:rPr>
          <w:rFonts w:ascii="宋体" w:eastAsia="宋体" w:hAnsi="宋体" w:hint="eastAsia"/>
          <w:sz w:val="24"/>
          <w:szCs w:val="24"/>
        </w:rPr>
        <w:t>繁殖需要光照、温度、营养等条件。营养水平升高是湖泊藻华发生的根本原因。在富营养华的水体中放养鲢</w:t>
      </w:r>
      <w:proofErr w:type="gramStart"/>
      <w:r>
        <w:rPr>
          <w:rFonts w:ascii="宋体" w:eastAsia="宋体" w:hAnsi="宋体" w:hint="eastAsia"/>
          <w:sz w:val="24"/>
          <w:szCs w:val="24"/>
        </w:rPr>
        <w:t>鳙具有</w:t>
      </w:r>
      <w:proofErr w:type="gramEnd"/>
      <w:r>
        <w:rPr>
          <w:rFonts w:ascii="宋体" w:eastAsia="宋体" w:hAnsi="宋体" w:hint="eastAsia"/>
          <w:sz w:val="24"/>
          <w:szCs w:val="24"/>
        </w:rPr>
        <w:t>抑制藻华、降低营养水平的作用。但由于放养量不足（或存活率低、偷捕等）</w:t>
      </w:r>
      <w:r w:rsidR="00C27F05">
        <w:rPr>
          <w:rFonts w:ascii="宋体" w:eastAsia="宋体" w:hAnsi="宋体" w:hint="eastAsia"/>
          <w:sz w:val="24"/>
          <w:szCs w:val="24"/>
        </w:rPr>
        <w:t>和外源营养的不断输入，</w:t>
      </w:r>
      <w:r>
        <w:rPr>
          <w:rFonts w:ascii="宋体" w:eastAsia="宋体" w:hAnsi="宋体" w:hint="eastAsia"/>
          <w:sz w:val="24"/>
          <w:szCs w:val="24"/>
        </w:rPr>
        <w:t>导致</w:t>
      </w:r>
      <w:proofErr w:type="gramStart"/>
      <w:r>
        <w:rPr>
          <w:rFonts w:ascii="宋体" w:eastAsia="宋体" w:hAnsi="宋体" w:hint="eastAsia"/>
          <w:sz w:val="24"/>
          <w:szCs w:val="24"/>
        </w:rPr>
        <w:t>其抑藻作</w:t>
      </w:r>
      <w:proofErr w:type="gramEnd"/>
      <w:r w:rsidR="00C433AB">
        <w:rPr>
          <w:rFonts w:ascii="宋体" w:eastAsia="宋体" w:hAnsi="宋体" w:hint="eastAsia"/>
          <w:sz w:val="24"/>
          <w:szCs w:val="24"/>
        </w:rPr>
        <w:t>和</w:t>
      </w:r>
      <w:r w:rsidR="00C433AB">
        <w:rPr>
          <w:rFonts w:ascii="宋体" w:eastAsia="宋体" w:hAnsi="宋体" w:hint="eastAsia"/>
          <w:sz w:val="24"/>
          <w:szCs w:val="24"/>
        </w:rPr>
        <w:t>降低氮磷的</w:t>
      </w:r>
      <w:r w:rsidR="00C433AB">
        <w:rPr>
          <w:rFonts w:ascii="宋体" w:eastAsia="宋体" w:hAnsi="宋体" w:hint="eastAsia"/>
          <w:sz w:val="24"/>
          <w:szCs w:val="24"/>
        </w:rPr>
        <w:t>效果</w:t>
      </w:r>
      <w:r>
        <w:rPr>
          <w:rFonts w:ascii="宋体" w:eastAsia="宋体" w:hAnsi="宋体" w:hint="eastAsia"/>
          <w:sz w:val="24"/>
          <w:szCs w:val="24"/>
        </w:rPr>
        <w:t>被掩盖。足量放养鲢</w:t>
      </w:r>
      <w:proofErr w:type="gramStart"/>
      <w:r>
        <w:rPr>
          <w:rFonts w:ascii="宋体" w:eastAsia="宋体" w:hAnsi="宋体" w:hint="eastAsia"/>
          <w:sz w:val="24"/>
          <w:szCs w:val="24"/>
        </w:rPr>
        <w:t>鳙可以</w:t>
      </w:r>
      <w:proofErr w:type="gramEnd"/>
      <w:r>
        <w:rPr>
          <w:rFonts w:ascii="宋体" w:eastAsia="宋体" w:hAnsi="宋体" w:hint="eastAsia"/>
          <w:sz w:val="24"/>
          <w:szCs w:val="24"/>
        </w:rPr>
        <w:t>抑制蓝藻水华，也对其它藻类水华具有较强的抑制作用，从而提高透明度，为恢复沉水植物创造条件。</w:t>
      </w:r>
      <w:r w:rsidR="00C433AB">
        <w:rPr>
          <w:rFonts w:ascii="宋体" w:eastAsia="宋体" w:hAnsi="宋体" w:hint="eastAsia"/>
          <w:sz w:val="24"/>
          <w:szCs w:val="24"/>
        </w:rPr>
        <w:t>太湖、阳澄湖这类生态平衡受人类干扰深远的湖泊，</w:t>
      </w:r>
      <w:r w:rsidR="00C433AB">
        <w:rPr>
          <w:rFonts w:ascii="宋体" w:eastAsia="宋体" w:hAnsi="宋体" w:hint="eastAsia"/>
          <w:sz w:val="24"/>
          <w:szCs w:val="24"/>
        </w:rPr>
        <w:t>也可</w:t>
      </w:r>
      <w:r w:rsidR="00C433AB" w:rsidRPr="00C433AB">
        <w:rPr>
          <w:rFonts w:ascii="宋体" w:eastAsia="宋体" w:hAnsi="宋体" w:hint="eastAsia"/>
          <w:sz w:val="24"/>
          <w:szCs w:val="24"/>
        </w:rPr>
        <w:t>参照养鱼池塘生态维护那样管理。</w:t>
      </w:r>
    </w:p>
    <w:p w:rsidR="0031066B" w:rsidRDefault="00D45A46" w:rsidP="00284614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关键词：生物操控，湖泊，藻华，鲢，营养</w:t>
      </w:r>
    </w:p>
    <w:p w:rsidR="0031066B" w:rsidRDefault="0031066B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鲢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鳙控藻作为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非经典生物操控理论一度被学界接受，但近年来质疑的声音不断涌现。</w:t>
      </w:r>
      <w:r>
        <w:rPr>
          <w:rFonts w:ascii="Times New Roman" w:hAnsi="Times New Roman" w:cs="Times New Roman"/>
          <w:sz w:val="24"/>
          <w:szCs w:val="24"/>
        </w:rPr>
        <w:t>本人从事水产养殖近</w:t>
      </w:r>
      <w:r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年，研究方向主要包括池塘养殖技术</w:t>
      </w:r>
      <w:r>
        <w:rPr>
          <w:rFonts w:ascii="Times New Roman" w:hAnsi="Times New Roman" w:cs="Times New Roman" w:hint="eastAsia"/>
          <w:sz w:val="24"/>
          <w:szCs w:val="24"/>
        </w:rPr>
        <w:t>、</w:t>
      </w:r>
      <w:r>
        <w:rPr>
          <w:rFonts w:ascii="Times New Roman" w:hAnsi="Times New Roman" w:cs="Times New Roman"/>
          <w:sz w:val="24"/>
          <w:szCs w:val="24"/>
        </w:rPr>
        <w:t>水产动物营养与饲料学</w:t>
      </w:r>
      <w:r>
        <w:rPr>
          <w:rFonts w:ascii="Times New Roman" w:hAnsi="Times New Roman" w:cs="Times New Roman" w:hint="eastAsia"/>
          <w:sz w:val="24"/>
          <w:szCs w:val="24"/>
        </w:rPr>
        <w:t>、</w:t>
      </w:r>
      <w:r>
        <w:rPr>
          <w:rFonts w:ascii="Times New Roman" w:hAnsi="Times New Roman" w:cs="Times New Roman"/>
          <w:sz w:val="24"/>
          <w:szCs w:val="24"/>
        </w:rPr>
        <w:t>饵料生物培养</w:t>
      </w:r>
      <w:r>
        <w:rPr>
          <w:rFonts w:ascii="Times New Roman" w:hAnsi="Times New Roman" w:cs="Times New Roman" w:hint="eastAsia"/>
          <w:sz w:val="24"/>
          <w:szCs w:val="24"/>
        </w:rPr>
        <w:t>。这些经历使本人对水体营养物质周转、尤其对</w:t>
      </w:r>
      <w:r>
        <w:rPr>
          <w:rFonts w:ascii="Times New Roman" w:hAnsi="Times New Roman" w:cs="Times New Roman"/>
          <w:sz w:val="24"/>
          <w:szCs w:val="24"/>
        </w:rPr>
        <w:t>浮游植物和浮游动物的生长规律有深刻体会</w:t>
      </w:r>
      <w:r>
        <w:rPr>
          <w:rFonts w:ascii="Times New Roman" w:hAnsi="Times New Roman" w:cs="Times New Roman" w:hint="eastAsia"/>
          <w:sz w:val="24"/>
          <w:szCs w:val="24"/>
        </w:rPr>
        <w:t>，加上</w:t>
      </w:r>
      <w:r>
        <w:rPr>
          <w:rFonts w:ascii="Times New Roman" w:hAnsi="Times New Roman" w:cs="Times New Roman" w:hint="eastAsia"/>
          <w:sz w:val="24"/>
          <w:szCs w:val="24"/>
        </w:rPr>
        <w:t>2009</w:t>
      </w:r>
      <w:r>
        <w:rPr>
          <w:rFonts w:ascii="Times New Roman" w:hAnsi="Times New Roman" w:cs="Times New Roman" w:hint="eastAsia"/>
          <w:sz w:val="24"/>
          <w:szCs w:val="24"/>
        </w:rPr>
        <w:t>年以来对阳澄西湖以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渔控藻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的跟踪以及对太湖地区池塘养殖污染的监测，本人认为鲢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鳙控藻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是完全可行的。在此分享个人见解。</w:t>
      </w:r>
    </w:p>
    <w:p w:rsidR="0031066B" w:rsidRDefault="00D45A46">
      <w:pPr>
        <w:spacing w:before="240"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一、藻华发生的主要原因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水中微藻的</w:t>
      </w:r>
      <w:proofErr w:type="gramEnd"/>
      <w:r>
        <w:rPr>
          <w:rFonts w:ascii="Times New Roman" w:hAnsi="Times New Roman" w:cs="Times New Roman"/>
          <w:sz w:val="24"/>
          <w:szCs w:val="24"/>
        </w:rPr>
        <w:t>生长与陆上植物一样，需要一定的营养与气候条件（水温、光照等）。在这些条件适宜时，</w:t>
      </w:r>
      <w:proofErr w:type="gramStart"/>
      <w:r>
        <w:rPr>
          <w:rFonts w:ascii="Times New Roman" w:hAnsi="Times New Roman" w:cs="Times New Roman"/>
          <w:sz w:val="24"/>
          <w:szCs w:val="24"/>
        </w:rPr>
        <w:t>微藻群体</w:t>
      </w:r>
      <w:proofErr w:type="gramEnd"/>
      <w:r>
        <w:rPr>
          <w:rFonts w:ascii="Times New Roman" w:hAnsi="Times New Roman" w:cs="Times New Roman"/>
          <w:sz w:val="24"/>
          <w:szCs w:val="24"/>
        </w:rPr>
        <w:t>生长曲线是指数式的，数小时内倍增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见表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和图</w:t>
      </w: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C4F5793" wp14:editId="1ADF8B14">
            <wp:simplePos x="0" y="0"/>
            <wp:positionH relativeFrom="column">
              <wp:posOffset>3647440</wp:posOffset>
            </wp:positionH>
            <wp:positionV relativeFrom="paragraph">
              <wp:posOffset>480695</wp:posOffset>
            </wp:positionV>
            <wp:extent cx="1624330" cy="217614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6" b="23463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2176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微藻对</w:t>
      </w:r>
      <w:proofErr w:type="gramEnd"/>
      <w:r>
        <w:rPr>
          <w:rFonts w:ascii="Times New Roman" w:hAnsi="Times New Roman" w:cs="Times New Roman"/>
          <w:sz w:val="24"/>
          <w:szCs w:val="24"/>
        </w:rPr>
        <w:t>营养、盐度等具有较强的适应能力，在较低的营养水平下也能生长繁殖，甚至进</w:t>
      </w:r>
      <w:r>
        <w:rPr>
          <w:rFonts w:ascii="Times New Roman" w:hAnsi="Times New Roman" w:cs="Times New Roman" w:hint="eastAsia"/>
          <w:sz w:val="24"/>
          <w:szCs w:val="24"/>
        </w:rPr>
        <w:t>入</w:t>
      </w:r>
      <w:r>
        <w:rPr>
          <w:rFonts w:ascii="Times New Roman" w:hAnsi="Times New Roman" w:cs="Times New Roman"/>
          <w:sz w:val="24"/>
          <w:szCs w:val="24"/>
        </w:rPr>
        <w:t>指数增长期，只是因为营养溃乏，到达指数生长末期的藻密度相对较低，但足以</w:t>
      </w:r>
      <w:r>
        <w:rPr>
          <w:rFonts w:ascii="Times New Roman" w:hAnsi="Times New Roman" w:cs="Times New Roman" w:hint="eastAsia"/>
          <w:sz w:val="24"/>
          <w:szCs w:val="24"/>
        </w:rPr>
        <w:t>形成</w:t>
      </w:r>
      <w:r>
        <w:rPr>
          <w:rFonts w:ascii="Times New Roman" w:hAnsi="Times New Roman" w:cs="Times New Roman"/>
          <w:sz w:val="24"/>
          <w:szCs w:val="24"/>
        </w:rPr>
        <w:t>藻华。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对于湖泊而言，由于人类活动，水体营养水平不断升高，满足了</w:t>
      </w:r>
      <w:proofErr w:type="gramStart"/>
      <w:r>
        <w:rPr>
          <w:rFonts w:ascii="Times New Roman" w:hAnsi="Times New Roman" w:cs="Times New Roman"/>
          <w:sz w:val="24"/>
          <w:szCs w:val="24"/>
        </w:rPr>
        <w:t>微藻指数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式</w:t>
      </w:r>
      <w:r>
        <w:rPr>
          <w:rFonts w:ascii="Times New Roman" w:hAnsi="Times New Roman" w:cs="Times New Roman"/>
          <w:sz w:val="24"/>
          <w:szCs w:val="24"/>
        </w:rPr>
        <w:t>生长的营养需求，因此在气温和光照</w:t>
      </w:r>
      <w:r>
        <w:rPr>
          <w:rFonts w:ascii="Times New Roman" w:hAnsi="Times New Roman" w:cs="Times New Roman" w:hint="eastAsia"/>
          <w:sz w:val="24"/>
          <w:szCs w:val="24"/>
        </w:rPr>
        <w:t>等条件</w:t>
      </w:r>
      <w:r>
        <w:rPr>
          <w:rFonts w:ascii="Times New Roman" w:hAnsi="Times New Roman" w:cs="Times New Roman"/>
          <w:sz w:val="24"/>
          <w:szCs w:val="24"/>
        </w:rPr>
        <w:t>适宜时就会暴发藻华。蓝藻由于适应性强，易成为淡水湖泊的优势种，因而蓝藻水华较常见。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图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布氏双尾藻（</w:t>
      </w:r>
      <w:proofErr w:type="spellStart"/>
      <w:r>
        <w:rPr>
          <w:rFonts w:ascii="Times New Roman" w:hAnsi="Times New Roman" w:cs="Times New Roman"/>
          <w:sz w:val="24"/>
          <w:szCs w:val="24"/>
        </w:rPr>
        <w:t>Ditylum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brightwelli</w:t>
      </w:r>
      <w:proofErr w:type="spellEnd"/>
      <w:r>
        <w:rPr>
          <w:rFonts w:ascii="Times New Roman" w:hAnsi="Times New Roman" w:cs="Times New Roman"/>
          <w:sz w:val="24"/>
          <w:szCs w:val="24"/>
        </w:rPr>
        <w:t>）在人工海水培养液中于</w:t>
      </w:r>
      <w:r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和</w:t>
      </w:r>
      <w:r>
        <w:rPr>
          <w:rFonts w:ascii="Times New Roman" w:hAnsi="Times New Roman" w:cs="Times New Roman"/>
          <w:sz w:val="24"/>
          <w:szCs w:val="24"/>
        </w:rPr>
        <w:t>3000LUX</w:t>
      </w:r>
      <w:r>
        <w:rPr>
          <w:rFonts w:ascii="Times New Roman" w:hAnsi="Times New Roman" w:cs="Times New Roman"/>
          <w:sz w:val="24"/>
          <w:szCs w:val="24"/>
        </w:rPr>
        <w:t>下纯培养的生长规律（引自福格）</w:t>
      </w:r>
      <w:r w:rsidR="00C433AB">
        <w:rPr>
          <w:rFonts w:ascii="Times New Roman" w:hAnsi="Times New Roman" w:cs="Times New Roman" w:hint="eastAsia"/>
          <w:sz w:val="24"/>
          <w:szCs w:val="24"/>
        </w:rPr>
        <w:t>，图中</w:t>
      </w:r>
      <w:proofErr w:type="gramStart"/>
      <w:r w:rsidRPr="00284614">
        <w:rPr>
          <w:rFonts w:ascii="Times New Roman" w:hAnsi="Times New Roman" w:cs="Times New Roman"/>
          <w:sz w:val="24"/>
          <w:szCs w:val="24"/>
        </w:rPr>
        <w:t>纵座标</w:t>
      </w:r>
      <w:proofErr w:type="gramEnd"/>
      <w:r w:rsidRPr="00284614">
        <w:rPr>
          <w:rFonts w:ascii="Times New Roman" w:hAnsi="Times New Roman" w:cs="Times New Roman"/>
          <w:sz w:val="24"/>
          <w:szCs w:val="24"/>
        </w:rPr>
        <w:t>是细胞数目的对数</w:t>
      </w:r>
      <w:r w:rsidR="00C433AB">
        <w:rPr>
          <w:rFonts w:ascii="Times New Roman" w:hAnsi="Times New Roman" w:cs="Times New Roman" w:hint="eastAsia"/>
          <w:sz w:val="24"/>
          <w:szCs w:val="24"/>
        </w:rPr>
        <w:t>。</w:t>
      </w:r>
    </w:p>
    <w:p w:rsidR="0031066B" w:rsidRDefault="0031066B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31066B" w:rsidRDefault="0031066B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31066B" w:rsidRDefault="0031066B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31066B" w:rsidRDefault="00D45A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表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不同微藻在</w:t>
      </w:r>
      <w:proofErr w:type="gramEnd"/>
      <w:r>
        <w:rPr>
          <w:rFonts w:ascii="Times New Roman" w:hAnsi="Times New Roman" w:cs="Times New Roman"/>
          <w:sz w:val="24"/>
          <w:szCs w:val="24"/>
        </w:rPr>
        <w:t>连续光照下相对生长常数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gramStart"/>
      <w:r>
        <w:rPr>
          <w:rFonts w:ascii="Times New Roman" w:hAnsi="Times New Roman" w:cs="Times New Roman"/>
          <w:sz w:val="24"/>
          <w:szCs w:val="24"/>
        </w:rPr>
        <w:t>’</w:t>
      </w:r>
      <w:proofErr w:type="gramEnd"/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十进对数，时间以天为单位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和平均倍数时间</w:t>
      </w:r>
      <w:r>
        <w:rPr>
          <w:rFonts w:ascii="Times New Roman" w:hAnsi="Times New Roman" w:cs="Times New Roman"/>
          <w:sz w:val="24"/>
          <w:szCs w:val="24"/>
        </w:rPr>
        <w:t>G(</w:t>
      </w:r>
      <w:r>
        <w:rPr>
          <w:rFonts w:ascii="Times New Roman" w:hAnsi="Times New Roman" w:cs="Times New Roman"/>
          <w:sz w:val="24"/>
          <w:szCs w:val="24"/>
        </w:rPr>
        <w:t>以小时为单位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。</w:t>
      </w:r>
    </w:p>
    <w:tbl>
      <w:tblPr>
        <w:tblStyle w:val="11"/>
        <w:tblW w:w="8306" w:type="dxa"/>
        <w:tblLayout w:type="fixed"/>
        <w:tblLook w:val="04A0" w:firstRow="1" w:lastRow="0" w:firstColumn="1" w:lastColumn="0" w:noHBand="0" w:noVBand="1"/>
      </w:tblPr>
      <w:tblGrid>
        <w:gridCol w:w="2813"/>
        <w:gridCol w:w="888"/>
        <w:gridCol w:w="746"/>
        <w:gridCol w:w="1098"/>
        <w:gridCol w:w="2761"/>
      </w:tblGrid>
      <w:tr w:rsidR="0031066B" w:rsidTr="003106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13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种类</w:t>
            </w:r>
          </w:p>
        </w:tc>
        <w:tc>
          <w:tcPr>
            <w:tcW w:w="88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746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</w:p>
        </w:tc>
        <w:tc>
          <w:tcPr>
            <w:tcW w:w="109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温度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℃</w:t>
            </w:r>
          </w:p>
        </w:tc>
        <w:tc>
          <w:tcPr>
            <w:tcW w:w="2761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文献来源</w:t>
            </w:r>
          </w:p>
        </w:tc>
      </w:tr>
      <w:tr w:rsidR="0031066B" w:rsidTr="0031066B">
        <w:tc>
          <w:tcPr>
            <w:tcW w:w="2813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绿藻类</w:t>
            </w:r>
          </w:p>
        </w:tc>
        <w:tc>
          <w:tcPr>
            <w:tcW w:w="888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1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66B" w:rsidTr="0031066B">
        <w:tc>
          <w:tcPr>
            <w:tcW w:w="2813" w:type="dxa"/>
          </w:tcPr>
          <w:p w:rsidR="0031066B" w:rsidRDefault="00D45A46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8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46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39</w:t>
            </w:r>
          </w:p>
        </w:tc>
        <w:tc>
          <w:tcPr>
            <w:tcW w:w="2761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Sorokin, 1959</w:t>
            </w:r>
          </w:p>
        </w:tc>
      </w:tr>
      <w:tr w:rsidR="0031066B" w:rsidTr="0031066B">
        <w:tc>
          <w:tcPr>
            <w:tcW w:w="2813" w:type="dxa"/>
          </w:tcPr>
          <w:p w:rsidR="0031066B" w:rsidRDefault="00D45A46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粉核小球藻</w:t>
            </w:r>
            <w:proofErr w:type="gramEnd"/>
          </w:p>
        </w:tc>
        <w:tc>
          <w:tcPr>
            <w:tcW w:w="88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46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9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25</w:t>
            </w:r>
          </w:p>
        </w:tc>
        <w:tc>
          <w:tcPr>
            <w:tcW w:w="2761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Sorokin, 1959</w:t>
            </w:r>
          </w:p>
        </w:tc>
      </w:tr>
      <w:tr w:rsidR="0031066B" w:rsidTr="0031066B">
        <w:tc>
          <w:tcPr>
            <w:tcW w:w="2813" w:type="dxa"/>
          </w:tcPr>
          <w:p w:rsidR="0031066B" w:rsidRDefault="00D45A46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粉核小球藻</w:t>
            </w:r>
            <w:proofErr w:type="gramEnd"/>
          </w:p>
        </w:tc>
        <w:tc>
          <w:tcPr>
            <w:tcW w:w="88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6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2761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Fogg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Belcher, 1961</w:t>
            </w:r>
          </w:p>
        </w:tc>
      </w:tr>
      <w:tr w:rsidR="0031066B" w:rsidTr="0031066B">
        <w:tc>
          <w:tcPr>
            <w:tcW w:w="2813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黄藻类</w:t>
            </w:r>
          </w:p>
        </w:tc>
        <w:tc>
          <w:tcPr>
            <w:tcW w:w="888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1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66B" w:rsidTr="0031066B">
        <w:tc>
          <w:tcPr>
            <w:tcW w:w="2813" w:type="dxa"/>
          </w:tcPr>
          <w:p w:rsidR="0031066B" w:rsidRDefault="00D45A46">
            <w:pPr>
              <w:ind w:firstLineChars="100" w:firstLin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Monodus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subterraneus</w:t>
            </w:r>
            <w:proofErr w:type="spellEnd"/>
          </w:p>
        </w:tc>
        <w:tc>
          <w:tcPr>
            <w:tcW w:w="88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0.074</w:t>
            </w:r>
          </w:p>
        </w:tc>
        <w:tc>
          <w:tcPr>
            <w:tcW w:w="746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97.7</w:t>
            </w:r>
          </w:p>
        </w:tc>
        <w:tc>
          <w:tcPr>
            <w:tcW w:w="109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</w:t>
            </w:r>
          </w:p>
        </w:tc>
        <w:tc>
          <w:tcPr>
            <w:tcW w:w="2761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ogg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et al., 1959</w:t>
            </w:r>
          </w:p>
        </w:tc>
      </w:tr>
      <w:tr w:rsidR="0031066B" w:rsidTr="0031066B">
        <w:tc>
          <w:tcPr>
            <w:tcW w:w="2813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0.297</w:t>
            </w:r>
          </w:p>
        </w:tc>
        <w:tc>
          <w:tcPr>
            <w:tcW w:w="746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24.3</w:t>
            </w:r>
          </w:p>
        </w:tc>
        <w:tc>
          <w:tcPr>
            <w:tcW w:w="109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25</w:t>
            </w:r>
          </w:p>
        </w:tc>
        <w:tc>
          <w:tcPr>
            <w:tcW w:w="2761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66B" w:rsidTr="0031066B">
        <w:tc>
          <w:tcPr>
            <w:tcW w:w="2813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蓝藻类</w:t>
            </w:r>
          </w:p>
        </w:tc>
        <w:tc>
          <w:tcPr>
            <w:tcW w:w="888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1" w:type="dxa"/>
          </w:tcPr>
          <w:p w:rsidR="0031066B" w:rsidRDefault="0031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66B" w:rsidTr="0031066B">
        <w:tc>
          <w:tcPr>
            <w:tcW w:w="2813" w:type="dxa"/>
          </w:tcPr>
          <w:p w:rsidR="0031066B" w:rsidRDefault="00D45A46">
            <w:pPr>
              <w:ind w:firstLineChars="100" w:firstLin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 xml:space="preserve">nabaena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cylindrica</w:t>
            </w:r>
            <w:proofErr w:type="spellEnd"/>
          </w:p>
        </w:tc>
        <w:tc>
          <w:tcPr>
            <w:tcW w:w="88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0.68</w:t>
            </w:r>
          </w:p>
        </w:tc>
        <w:tc>
          <w:tcPr>
            <w:tcW w:w="746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10.6</w:t>
            </w:r>
          </w:p>
        </w:tc>
        <w:tc>
          <w:tcPr>
            <w:tcW w:w="109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25</w:t>
            </w:r>
          </w:p>
        </w:tc>
        <w:tc>
          <w:tcPr>
            <w:tcW w:w="2761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ogg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1949</w:t>
            </w:r>
          </w:p>
        </w:tc>
      </w:tr>
      <w:tr w:rsidR="0031066B" w:rsidTr="0031066B">
        <w:tc>
          <w:tcPr>
            <w:tcW w:w="2813" w:type="dxa"/>
          </w:tcPr>
          <w:p w:rsidR="0031066B" w:rsidRDefault="00D45A46">
            <w:pPr>
              <w:ind w:firstLineChars="100" w:firstLin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nacystis</w:t>
            </w:r>
            <w:proofErr w:type="spellEnd"/>
            <w:r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nudulans</w:t>
            </w:r>
            <w:proofErr w:type="spellEnd"/>
          </w:p>
        </w:tc>
        <w:tc>
          <w:tcPr>
            <w:tcW w:w="88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3.55</w:t>
            </w:r>
          </w:p>
        </w:tc>
        <w:tc>
          <w:tcPr>
            <w:tcW w:w="746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2.0</w:t>
            </w:r>
          </w:p>
        </w:tc>
        <w:tc>
          <w:tcPr>
            <w:tcW w:w="1098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41</w:t>
            </w:r>
          </w:p>
        </w:tc>
        <w:tc>
          <w:tcPr>
            <w:tcW w:w="2761" w:type="dxa"/>
          </w:tcPr>
          <w:p w:rsidR="0031066B" w:rsidRDefault="00D4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ratz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&amp; Myers, 1955</w:t>
            </w:r>
          </w:p>
        </w:tc>
      </w:tr>
    </w:tbl>
    <w:p w:rsidR="0031066B" w:rsidRDefault="00D45A46">
      <w:pPr>
        <w:spacing w:before="240"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二、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鲢鳙</w:t>
      </w:r>
      <w:r w:rsidR="00B432FF">
        <w:rPr>
          <w:rFonts w:ascii="Times New Roman" w:hAnsi="Times New Roman" w:cs="Times New Roman" w:hint="eastAsia"/>
          <w:b/>
          <w:sz w:val="24"/>
          <w:szCs w:val="24"/>
        </w:rPr>
        <w:t>对</w:t>
      </w:r>
      <w:r>
        <w:rPr>
          <w:rFonts w:ascii="Times New Roman" w:hAnsi="Times New Roman" w:cs="Times New Roman"/>
          <w:b/>
          <w:sz w:val="24"/>
          <w:szCs w:val="24"/>
        </w:rPr>
        <w:t>控制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藻华，降低氮磷</w:t>
      </w:r>
      <w:r w:rsidR="00B432FF">
        <w:rPr>
          <w:rFonts w:ascii="Times New Roman" w:hAnsi="Times New Roman" w:cs="Times New Roman" w:hint="eastAsia"/>
          <w:b/>
          <w:sz w:val="24"/>
          <w:szCs w:val="24"/>
        </w:rPr>
        <w:t>的作用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鲢鳙可滤食</w:t>
      </w:r>
      <w:proofErr w:type="gramEnd"/>
      <w:r>
        <w:rPr>
          <w:rFonts w:ascii="Times New Roman" w:hAnsi="Times New Roman" w:cs="Times New Roman"/>
          <w:sz w:val="24"/>
          <w:szCs w:val="24"/>
        </w:rPr>
        <w:t>微藻，因而可控制藻华</w:t>
      </w:r>
      <w:r w:rsidR="00B432FF">
        <w:rPr>
          <w:rFonts w:ascii="Times New Roman" w:hAnsi="Times New Roman" w:cs="Times New Roman" w:hint="eastAsia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这</w:t>
      </w:r>
      <w:proofErr w:type="gramStart"/>
      <w:r>
        <w:rPr>
          <w:rFonts w:ascii="Times New Roman" w:hAnsi="Times New Roman" w:cs="Times New Roman"/>
          <w:sz w:val="24"/>
          <w:szCs w:val="24"/>
        </w:rPr>
        <w:t>一点被阳澄</w:t>
      </w:r>
      <w:proofErr w:type="gramEnd"/>
      <w:r>
        <w:rPr>
          <w:rFonts w:ascii="Times New Roman" w:hAnsi="Times New Roman" w:cs="Times New Roman"/>
          <w:sz w:val="24"/>
          <w:szCs w:val="24"/>
        </w:rPr>
        <w:t>西湖、武汉东湖等湖泊的实践所证明，更被无数的池塘养殖实践所证明。</w:t>
      </w:r>
      <w:r>
        <w:rPr>
          <w:rFonts w:ascii="Times New Roman" w:hAnsi="Times New Roman" w:cs="Times New Roman" w:hint="eastAsia"/>
          <w:sz w:val="24"/>
          <w:szCs w:val="24"/>
        </w:rPr>
        <w:t>阳澄西湖营养水平并不比中湖和东湖低，甚至高于中湖或东湖（图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），其夏季叶绿素水平却低于中湖和东湖，并比春季低得多。</w:t>
      </w:r>
    </w:p>
    <w:p w:rsidR="0031066B" w:rsidRDefault="0031066B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31066B" w:rsidRDefault="00D45A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4EFCEB" wp14:editId="5F499FD5">
            <wp:extent cx="4235450" cy="3511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5668" cy="35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6B" w:rsidRDefault="0031066B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31066B" w:rsidRDefault="00D45A46">
      <w:pPr>
        <w:pStyle w:val="a6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图</w:t>
      </w:r>
      <w:r>
        <w:rPr>
          <w:rFonts w:ascii="Times New Roman" w:hAnsi="Times New Roman" w:cs="Times New Roman" w:hint="eastAsia"/>
        </w:rPr>
        <w:t>2.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示阳澄湖各监测点</w:t>
      </w:r>
      <w:r>
        <w:rPr>
          <w:rFonts w:ascii="Times New Roman" w:hAnsi="Times New Roman" w:cs="Times New Roman" w:hint="eastAsia"/>
        </w:rPr>
        <w:t>2017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</w:rPr>
        <w:t>日（绿柱）和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 w:hint="eastAsia"/>
        </w:rPr>
        <w:t>13</w:t>
      </w:r>
      <w:r>
        <w:rPr>
          <w:rFonts w:ascii="Times New Roman" w:hAnsi="Times New Roman" w:cs="Times New Roman" w:hint="eastAsia"/>
        </w:rPr>
        <w:t>日（红柱）叶绿素含量（</w:t>
      </w:r>
      <w:proofErr w:type="spellStart"/>
      <w:r>
        <w:rPr>
          <w:rFonts w:ascii="Times New Roman" w:hAnsi="Times New Roman" w:cs="Times New Roman"/>
        </w:rPr>
        <w:t>μ</w:t>
      </w:r>
      <w:r>
        <w:rPr>
          <w:rFonts w:ascii="Times New Roman" w:hAnsi="Times New Roman" w:cs="Times New Roman" w:hint="eastAsia"/>
        </w:rPr>
        <w:t>g</w:t>
      </w:r>
      <w:proofErr w:type="spellEnd"/>
      <w:r>
        <w:rPr>
          <w:rFonts w:ascii="Times New Roman" w:hAnsi="Times New Roman" w:cs="Times New Roman" w:hint="eastAsia"/>
        </w:rPr>
        <w:t>/L)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月阳澄西湖叶绿素含量较高，但进入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>月气温升高后，叶绿素含量不增反降，而在鲢鳙放养量较低、偷逃相对严重的中湖和东湖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>月叶绿绿含量比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月时高得多。</w:t>
      </w:r>
    </w:p>
    <w:p w:rsidR="0031066B" w:rsidRDefault="0031066B">
      <w:pPr>
        <w:pStyle w:val="a6"/>
        <w:spacing w:before="0" w:beforeAutospacing="0" w:after="0" w:afterAutospacing="0"/>
        <w:ind w:firstLine="480"/>
        <w:rPr>
          <w:rFonts w:ascii="Times New Roman" w:hAnsi="Times New Roman" w:cs="Times New Roman"/>
        </w:rPr>
      </w:pPr>
    </w:p>
    <w:p w:rsidR="0031066B" w:rsidRDefault="00D45A46">
      <w:pPr>
        <w:pStyle w:val="a6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6858DC4" wp14:editId="6C9C5471">
            <wp:simplePos x="0" y="0"/>
            <wp:positionH relativeFrom="column">
              <wp:posOffset>2870200</wp:posOffset>
            </wp:positionH>
            <wp:positionV relativeFrom="paragraph">
              <wp:posOffset>2880995</wp:posOffset>
            </wp:positionV>
            <wp:extent cx="2743200" cy="2705100"/>
            <wp:effectExtent l="0" t="0" r="0" b="0"/>
            <wp:wrapSquare wrapText="bothSides"/>
            <wp:docPr id="10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46074C0" wp14:editId="436BD3C6">
            <wp:simplePos x="0" y="0"/>
            <wp:positionH relativeFrom="column">
              <wp:posOffset>2863850</wp:posOffset>
            </wp:positionH>
            <wp:positionV relativeFrom="paragraph">
              <wp:posOffset>17780</wp:posOffset>
            </wp:positionV>
            <wp:extent cx="2736850" cy="2698750"/>
            <wp:effectExtent l="0" t="0" r="6350" b="6350"/>
            <wp:wrapSquare wrapText="bothSides"/>
            <wp:docPr id="12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AA82D98" wp14:editId="40E9F1D1">
            <wp:extent cx="2724150" cy="2730500"/>
            <wp:effectExtent l="0" t="0" r="0" b="12700"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1066B" w:rsidRDefault="00D45A46">
      <w:pPr>
        <w:pStyle w:val="a6"/>
        <w:spacing w:before="0" w:beforeAutospacing="0" w:after="0" w:afterAutospacing="0"/>
        <w:ind w:firstLine="48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EEB158" wp14:editId="051675AF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2698750" cy="2730500"/>
            <wp:effectExtent l="0" t="0" r="6350" b="12700"/>
            <wp:wrapSquare wrapText="bothSides"/>
            <wp:docPr id="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>
        <w:rPr>
          <w:rFonts w:ascii="Times New Roman" w:hAnsi="Times New Roman" w:cs="Times New Roman" w:hint="eastAsia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示阳澄湖各监测点</w:t>
      </w:r>
      <w:r>
        <w:rPr>
          <w:rFonts w:ascii="Times New Roman" w:hAnsi="Times New Roman" w:cs="Times New Roman" w:hint="eastAsia"/>
          <w:sz w:val="24"/>
          <w:szCs w:val="24"/>
        </w:rPr>
        <w:t>2017</w:t>
      </w:r>
      <w:r>
        <w:rPr>
          <w:rFonts w:ascii="Times New Roman" w:hAnsi="Times New Roman" w:cs="Times New Roman" w:hint="eastAsia"/>
          <w:sz w:val="24"/>
          <w:szCs w:val="24"/>
        </w:rPr>
        <w:t>年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月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 w:hint="eastAsia"/>
          <w:sz w:val="24"/>
          <w:szCs w:val="24"/>
        </w:rPr>
        <w:t>日和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hAnsi="Times New Roman" w:cs="Times New Roman" w:hint="eastAsia"/>
          <w:sz w:val="24"/>
          <w:szCs w:val="24"/>
        </w:rPr>
        <w:t>月</w:t>
      </w:r>
      <w:r>
        <w:rPr>
          <w:rFonts w:ascii="Times New Roman" w:hAnsi="Times New Roman" w:cs="Times New Roman" w:hint="eastAsia"/>
          <w:sz w:val="24"/>
          <w:szCs w:val="24"/>
        </w:rPr>
        <w:t>13</w:t>
      </w:r>
      <w:r>
        <w:rPr>
          <w:rFonts w:ascii="Times New Roman" w:hAnsi="Times New Roman" w:cs="Times New Roman" w:hint="eastAsia"/>
          <w:sz w:val="24"/>
          <w:szCs w:val="24"/>
        </w:rPr>
        <w:t>日总氮和总磷含量（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>g/L)</w:t>
      </w:r>
      <w:r>
        <w:rPr>
          <w:rFonts w:ascii="Times New Roman" w:hAnsi="Times New Roman" w:cs="Times New Roman" w:hint="eastAsia"/>
          <w:sz w:val="24"/>
          <w:szCs w:val="24"/>
        </w:rPr>
        <w:t>。无论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月还是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hAnsi="Times New Roman" w:cs="Times New Roman" w:hint="eastAsia"/>
          <w:sz w:val="24"/>
          <w:szCs w:val="24"/>
        </w:rPr>
        <w:t>月，阳澄西湖营养水平都不低，甚至高于中湖和东湖。</w:t>
      </w:r>
    </w:p>
    <w:p w:rsidR="0031066B" w:rsidRDefault="0031066B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养鱼池塘氮、磷水平往往比湖泊高，高温季节饲料投喂量大，但由于搭配了鲢鳙，即使叶绿素水平达到</w:t>
      </w:r>
      <w:r>
        <w:rPr>
          <w:rFonts w:ascii="Times New Roman" w:hAnsi="Times New Roman" w:cs="Times New Roman"/>
          <w:sz w:val="24"/>
          <w:szCs w:val="24"/>
        </w:rPr>
        <w:t>100μg/L</w:t>
      </w:r>
      <w:r>
        <w:rPr>
          <w:rFonts w:ascii="Times New Roman" w:hAnsi="Times New Roman" w:cs="Times New Roman"/>
          <w:sz w:val="24"/>
          <w:szCs w:val="24"/>
        </w:rPr>
        <w:t>以上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指数生长阶段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也不会暴发蓝藻水华或其它藻华。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由于微藻是</w:t>
      </w:r>
      <w:proofErr w:type="gramEnd"/>
      <w:r>
        <w:rPr>
          <w:rFonts w:ascii="Times New Roman" w:hAnsi="Times New Roman" w:cs="Times New Roman"/>
          <w:sz w:val="24"/>
          <w:szCs w:val="24"/>
        </w:rPr>
        <w:t>浮游动物的主要饵料，因此，浮游动物的生物量受制</w:t>
      </w:r>
      <w:proofErr w:type="gramStart"/>
      <w:r>
        <w:rPr>
          <w:rFonts w:ascii="Times New Roman" w:hAnsi="Times New Roman" w:cs="Times New Roman"/>
          <w:sz w:val="24"/>
          <w:szCs w:val="24"/>
        </w:rPr>
        <w:t>于微藻生物量</w:t>
      </w:r>
      <w:proofErr w:type="gramEnd"/>
      <w:r>
        <w:rPr>
          <w:rFonts w:ascii="Times New Roman" w:hAnsi="Times New Roman" w:cs="Times New Roman"/>
          <w:sz w:val="24"/>
          <w:szCs w:val="24"/>
        </w:rPr>
        <w:t>，</w:t>
      </w:r>
      <w:proofErr w:type="gramStart"/>
      <w:r>
        <w:rPr>
          <w:rFonts w:ascii="Times New Roman" w:hAnsi="Times New Roman" w:cs="Times New Roman"/>
          <w:sz w:val="24"/>
          <w:szCs w:val="24"/>
        </w:rPr>
        <w:t>当微藻生物量</w:t>
      </w:r>
      <w:proofErr w:type="gramEnd"/>
      <w:r>
        <w:rPr>
          <w:rFonts w:ascii="Times New Roman" w:hAnsi="Times New Roman" w:cs="Times New Roman"/>
          <w:sz w:val="24"/>
          <w:szCs w:val="24"/>
        </w:rPr>
        <w:t>低时，浮游动物的生长繁殖就受限，生物量下降，或进入休眠期。</w:t>
      </w:r>
      <w:proofErr w:type="gramStart"/>
      <w:r>
        <w:rPr>
          <w:rFonts w:ascii="Times New Roman" w:hAnsi="Times New Roman" w:cs="Times New Roman"/>
          <w:sz w:val="24"/>
          <w:szCs w:val="24"/>
        </w:rPr>
        <w:t>但微藻在</w:t>
      </w:r>
      <w:proofErr w:type="gramEnd"/>
      <w:r>
        <w:rPr>
          <w:rFonts w:ascii="Times New Roman" w:hAnsi="Times New Roman" w:cs="Times New Roman"/>
          <w:sz w:val="24"/>
          <w:szCs w:val="24"/>
        </w:rPr>
        <w:t>条件适宜时（例如在高温期的富营养湖泊）繁殖速度极快，数天内就可增长上百倍，而浮游动物生物量的恢复要慢很多，因此，依靠</w:t>
      </w:r>
      <w:proofErr w:type="gramStart"/>
      <w:r>
        <w:rPr>
          <w:rFonts w:ascii="Times New Roman" w:hAnsi="Times New Roman" w:cs="Times New Roman"/>
          <w:sz w:val="24"/>
          <w:szCs w:val="24"/>
        </w:rPr>
        <w:t>浮游动物控藻是</w:t>
      </w:r>
      <w:proofErr w:type="gramEnd"/>
      <w:r>
        <w:rPr>
          <w:rFonts w:ascii="Times New Roman" w:hAnsi="Times New Roman" w:cs="Times New Roman"/>
          <w:sz w:val="24"/>
          <w:szCs w:val="24"/>
        </w:rPr>
        <w:t>不现实的。</w:t>
      </w:r>
      <w:proofErr w:type="gramStart"/>
      <w:r>
        <w:rPr>
          <w:rFonts w:ascii="Times New Roman" w:hAnsi="Times New Roman" w:cs="Times New Roman"/>
          <w:sz w:val="24"/>
          <w:szCs w:val="24"/>
        </w:rPr>
        <w:t>在藻华控制</w:t>
      </w:r>
      <w:proofErr w:type="gramEnd"/>
      <w:r>
        <w:rPr>
          <w:rFonts w:ascii="Times New Roman" w:hAnsi="Times New Roman" w:cs="Times New Roman"/>
          <w:sz w:val="24"/>
          <w:szCs w:val="24"/>
        </w:rPr>
        <w:t>中，浮游动物只能充当配角。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鲢鳙滤食微藻，也滤食浮游动物。当浮游动物生物量较低时，</w:t>
      </w:r>
      <w:proofErr w:type="gramStart"/>
      <w:r>
        <w:rPr>
          <w:rFonts w:ascii="Times New Roman" w:hAnsi="Times New Roman" w:cs="Times New Roman"/>
          <w:sz w:val="24"/>
          <w:szCs w:val="24"/>
        </w:rPr>
        <w:t>鲢鳙可承担</w:t>
      </w:r>
      <w:proofErr w:type="gramEnd"/>
      <w:r>
        <w:rPr>
          <w:rFonts w:ascii="Times New Roman" w:hAnsi="Times New Roman" w:cs="Times New Roman"/>
          <w:sz w:val="24"/>
          <w:szCs w:val="24"/>
        </w:rPr>
        <w:t>起浮游动物的生态功能。而</w:t>
      </w:r>
      <w:proofErr w:type="gramStart"/>
      <w:r>
        <w:rPr>
          <w:rFonts w:ascii="Times New Roman" w:hAnsi="Times New Roman" w:cs="Times New Roman"/>
          <w:sz w:val="24"/>
          <w:szCs w:val="24"/>
        </w:rPr>
        <w:t>当微藻生物量</w:t>
      </w:r>
      <w:proofErr w:type="gramEnd"/>
      <w:r>
        <w:rPr>
          <w:rFonts w:ascii="Times New Roman" w:hAnsi="Times New Roman" w:cs="Times New Roman"/>
          <w:sz w:val="24"/>
          <w:szCs w:val="24"/>
        </w:rPr>
        <w:t>较低时，鲢鳙可通过滤食有机颗粒为生。即使没有足够的饵料</w:t>
      </w:r>
      <w:r>
        <w:rPr>
          <w:rFonts w:ascii="Times New Roman" w:hAnsi="Times New Roman" w:cs="Times New Roman" w:hint="eastAsia"/>
          <w:sz w:val="24"/>
          <w:szCs w:val="24"/>
        </w:rPr>
        <w:t>来源</w:t>
      </w:r>
      <w:r>
        <w:rPr>
          <w:rFonts w:ascii="Times New Roman" w:hAnsi="Times New Roman" w:cs="Times New Roman"/>
          <w:sz w:val="24"/>
          <w:szCs w:val="24"/>
        </w:rPr>
        <w:t>，鲢鳙只会消瘦不会死亡（养在净水中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个月不会死亡），</w:t>
      </w:r>
      <w:proofErr w:type="gramStart"/>
      <w:r>
        <w:rPr>
          <w:rFonts w:ascii="Times New Roman" w:hAnsi="Times New Roman" w:cs="Times New Roman"/>
          <w:sz w:val="24"/>
          <w:szCs w:val="24"/>
        </w:rPr>
        <w:t>一旦微藻生物量</w:t>
      </w:r>
      <w:proofErr w:type="gramEnd"/>
      <w:r>
        <w:rPr>
          <w:rFonts w:ascii="Times New Roman" w:hAnsi="Times New Roman" w:cs="Times New Roman"/>
          <w:sz w:val="24"/>
          <w:szCs w:val="24"/>
        </w:rPr>
        <w:t>上升，鲢</w:t>
      </w:r>
      <w:proofErr w:type="gramStart"/>
      <w:r>
        <w:rPr>
          <w:rFonts w:ascii="Times New Roman" w:hAnsi="Times New Roman" w:cs="Times New Roman"/>
          <w:sz w:val="24"/>
          <w:szCs w:val="24"/>
        </w:rPr>
        <w:t>鳙立即发挥牧食</w:t>
      </w:r>
      <w:proofErr w:type="gramEnd"/>
      <w:r>
        <w:rPr>
          <w:rFonts w:ascii="Times New Roman" w:hAnsi="Times New Roman" w:cs="Times New Roman"/>
          <w:sz w:val="24"/>
          <w:szCs w:val="24"/>
        </w:rPr>
        <w:t>作用，从而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使微藻保持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在较低密度</w:t>
      </w:r>
      <w:r>
        <w:rPr>
          <w:rFonts w:ascii="Times New Roman" w:hAnsi="Times New Roman" w:cs="Times New Roman"/>
          <w:sz w:val="24"/>
          <w:szCs w:val="24"/>
        </w:rPr>
        <w:t>。</w:t>
      </w:r>
    </w:p>
    <w:p w:rsidR="0031066B" w:rsidRDefault="00D45A46">
      <w:pPr>
        <w:ind w:firstLineChars="200" w:firstLine="480"/>
        <w:rPr>
          <w:rFonts w:ascii="Times New Roman" w:hAnsi="Times New Roman" w:cs="Times New Roman" w:hint="eastAsia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鲢鳙可直接</w:t>
      </w:r>
      <w:proofErr w:type="gramEnd"/>
      <w:r>
        <w:rPr>
          <w:rFonts w:ascii="Times New Roman" w:hAnsi="Times New Roman" w:cs="Times New Roman"/>
          <w:sz w:val="24"/>
          <w:szCs w:val="24"/>
        </w:rPr>
        <w:t>吸收少量的磷，这种作用可忽略不计。但水体中的氮和磷可</w:t>
      </w:r>
      <w:proofErr w:type="gramStart"/>
      <w:r>
        <w:rPr>
          <w:rFonts w:ascii="Times New Roman" w:hAnsi="Times New Roman" w:cs="Times New Roman"/>
          <w:sz w:val="24"/>
          <w:szCs w:val="24"/>
        </w:rPr>
        <w:t>被微藻</w:t>
      </w:r>
      <w:proofErr w:type="gramEnd"/>
      <w:r>
        <w:rPr>
          <w:rFonts w:ascii="Times New Roman" w:hAnsi="Times New Roman" w:cs="Times New Roman"/>
          <w:sz w:val="24"/>
          <w:szCs w:val="24"/>
        </w:rPr>
        <w:t>利用，再被鲢鳙滤食，最后通过鱼获物的形式输出水体。鱼体内氮含量约</w:t>
      </w:r>
      <w:r>
        <w:rPr>
          <w:rFonts w:ascii="Times New Roman" w:hAnsi="Times New Roman" w:cs="Times New Roman"/>
          <w:sz w:val="24"/>
          <w:szCs w:val="24"/>
        </w:rPr>
        <w:t>26 g/kg</w:t>
      </w:r>
      <w:r>
        <w:rPr>
          <w:rFonts w:ascii="Times New Roman" w:hAnsi="Times New Roman" w:cs="Times New Roman"/>
          <w:sz w:val="24"/>
          <w:szCs w:val="24"/>
        </w:rPr>
        <w:t>，磷含量约</w:t>
      </w:r>
      <w:r>
        <w:rPr>
          <w:rFonts w:ascii="Times New Roman" w:hAnsi="Times New Roman" w:cs="Times New Roman"/>
          <w:sz w:val="24"/>
          <w:szCs w:val="24"/>
        </w:rPr>
        <w:t>7 g/kg</w:t>
      </w:r>
      <w:r>
        <w:rPr>
          <w:rFonts w:ascii="Times New Roman" w:hAnsi="Times New Roman" w:cs="Times New Roman"/>
          <w:sz w:val="24"/>
          <w:szCs w:val="24"/>
        </w:rPr>
        <w:t>。</w:t>
      </w:r>
      <w:r>
        <w:rPr>
          <w:rFonts w:ascii="Times New Roman" w:hAnsi="Times New Roman" w:cs="Times New Roman" w:hint="eastAsia"/>
          <w:sz w:val="24"/>
          <w:szCs w:val="24"/>
        </w:rPr>
        <w:t>这些氮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磷直接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或间接来自于水体。</w:t>
      </w:r>
    </w:p>
    <w:p w:rsidR="007218CF" w:rsidRDefault="007218CF" w:rsidP="007218CF">
      <w:pPr>
        <w:ind w:firstLineChars="200" w:firstLine="48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此外，</w:t>
      </w:r>
      <w:r w:rsidRPr="007218CF">
        <w:rPr>
          <w:rFonts w:ascii="Times New Roman" w:hAnsi="Times New Roman" w:cs="Times New Roman" w:hint="eastAsia"/>
          <w:sz w:val="24"/>
          <w:szCs w:val="24"/>
        </w:rPr>
        <w:t>高密度的鲢</w:t>
      </w:r>
      <w:proofErr w:type="gramStart"/>
      <w:r w:rsidRPr="007218CF">
        <w:rPr>
          <w:rFonts w:ascii="Times New Roman" w:hAnsi="Times New Roman" w:cs="Times New Roman" w:hint="eastAsia"/>
          <w:sz w:val="24"/>
          <w:szCs w:val="24"/>
        </w:rPr>
        <w:t>鳙可以</w:t>
      </w:r>
      <w:proofErr w:type="gramEnd"/>
      <w:r w:rsidRPr="007218CF">
        <w:rPr>
          <w:rFonts w:ascii="Times New Roman" w:hAnsi="Times New Roman" w:cs="Times New Roman" w:hint="eastAsia"/>
          <w:sz w:val="24"/>
          <w:szCs w:val="24"/>
        </w:rPr>
        <w:t>滤食微藻、浮游动物、悬浮颗粒等，从而提高水体透明度。阳澄西湖高强度放养</w:t>
      </w:r>
      <w:proofErr w:type="gramStart"/>
      <w:r w:rsidRPr="007218CF">
        <w:rPr>
          <w:rFonts w:ascii="Times New Roman" w:hAnsi="Times New Roman" w:cs="Times New Roman" w:hint="eastAsia"/>
          <w:sz w:val="24"/>
          <w:szCs w:val="24"/>
        </w:rPr>
        <w:t>鲢鳙后水体</w:t>
      </w:r>
      <w:proofErr w:type="gramEnd"/>
      <w:r w:rsidRPr="007218CF">
        <w:rPr>
          <w:rFonts w:ascii="Times New Roman" w:hAnsi="Times New Roman" w:cs="Times New Roman" w:hint="eastAsia"/>
          <w:sz w:val="24"/>
          <w:szCs w:val="24"/>
        </w:rPr>
        <w:t>透明度年平均值从</w:t>
      </w:r>
      <w:r w:rsidRPr="007218CF">
        <w:rPr>
          <w:rFonts w:ascii="Times New Roman" w:hAnsi="Times New Roman" w:cs="Times New Roman" w:hint="eastAsia"/>
          <w:sz w:val="24"/>
          <w:szCs w:val="24"/>
        </w:rPr>
        <w:t>2009</w:t>
      </w:r>
      <w:r w:rsidRPr="007218CF">
        <w:rPr>
          <w:rFonts w:ascii="Times New Roman" w:hAnsi="Times New Roman" w:cs="Times New Roman" w:hint="eastAsia"/>
          <w:sz w:val="24"/>
          <w:szCs w:val="24"/>
        </w:rPr>
        <w:t>年</w:t>
      </w:r>
      <w:r w:rsidRPr="007218CF">
        <w:rPr>
          <w:rFonts w:ascii="Times New Roman" w:hAnsi="Times New Roman" w:cs="Times New Roman" w:hint="eastAsia"/>
          <w:sz w:val="24"/>
          <w:szCs w:val="24"/>
        </w:rPr>
        <w:t>40cm</w:t>
      </w:r>
      <w:r w:rsidRPr="007218CF">
        <w:rPr>
          <w:rFonts w:ascii="Times New Roman" w:hAnsi="Times New Roman" w:cs="Times New Roman" w:hint="eastAsia"/>
          <w:sz w:val="24"/>
          <w:szCs w:val="24"/>
        </w:rPr>
        <w:t>以下提高至</w:t>
      </w:r>
      <w:r w:rsidRPr="007218CF">
        <w:rPr>
          <w:rFonts w:ascii="Times New Roman" w:hAnsi="Times New Roman" w:cs="Times New Roman" w:hint="eastAsia"/>
          <w:sz w:val="24"/>
          <w:szCs w:val="24"/>
        </w:rPr>
        <w:t>70cm</w:t>
      </w:r>
      <w:r w:rsidRPr="007218CF">
        <w:rPr>
          <w:rFonts w:ascii="Times New Roman" w:hAnsi="Times New Roman" w:cs="Times New Roman" w:hint="eastAsia"/>
          <w:sz w:val="24"/>
          <w:szCs w:val="24"/>
        </w:rPr>
        <w:t>以上，并连续多年维持在</w:t>
      </w:r>
      <w:r w:rsidRPr="007218CF">
        <w:rPr>
          <w:rFonts w:ascii="Times New Roman" w:hAnsi="Times New Roman" w:cs="Times New Roman" w:hint="eastAsia"/>
          <w:sz w:val="24"/>
          <w:szCs w:val="24"/>
        </w:rPr>
        <w:t>70cm</w:t>
      </w:r>
      <w:r w:rsidRPr="007218CF">
        <w:rPr>
          <w:rFonts w:ascii="Times New Roman" w:hAnsi="Times New Roman" w:cs="Times New Roman" w:hint="eastAsia"/>
          <w:sz w:val="24"/>
          <w:szCs w:val="24"/>
        </w:rPr>
        <w:t>以上。</w:t>
      </w:r>
      <w:r w:rsidR="00C53047">
        <w:rPr>
          <w:rFonts w:ascii="Times New Roman" w:hAnsi="Times New Roman" w:cs="Times New Roman" w:hint="eastAsia"/>
          <w:sz w:val="24"/>
          <w:szCs w:val="24"/>
        </w:rPr>
        <w:t>由于</w:t>
      </w:r>
      <w:r w:rsidRPr="007218CF">
        <w:rPr>
          <w:rFonts w:ascii="Times New Roman" w:hAnsi="Times New Roman" w:cs="Times New Roman" w:hint="eastAsia"/>
          <w:sz w:val="24"/>
          <w:szCs w:val="24"/>
        </w:rPr>
        <w:t>湖泊沉水植物的消失主要是因于水体透明度下降后湖底光照不足</w:t>
      </w:r>
      <w:r w:rsidR="00C53047">
        <w:rPr>
          <w:rFonts w:ascii="Times New Roman" w:hAnsi="Times New Roman" w:cs="Times New Roman" w:hint="eastAsia"/>
          <w:sz w:val="24"/>
          <w:szCs w:val="24"/>
        </w:rPr>
        <w:t>，因此，</w:t>
      </w:r>
      <w:r w:rsidRPr="007218CF">
        <w:rPr>
          <w:rFonts w:ascii="Times New Roman" w:hAnsi="Times New Roman" w:cs="Times New Roman" w:hint="eastAsia"/>
          <w:sz w:val="24"/>
          <w:szCs w:val="24"/>
        </w:rPr>
        <w:t>透明度的提高将有利于沉水植物的恢复</w:t>
      </w:r>
      <w:r w:rsidR="00C53047">
        <w:rPr>
          <w:rFonts w:ascii="Times New Roman" w:hAnsi="Times New Roman" w:cs="Times New Roman" w:hint="eastAsia"/>
          <w:sz w:val="24"/>
          <w:szCs w:val="24"/>
        </w:rPr>
        <w:t>，从而</w:t>
      </w:r>
      <w:r w:rsidRPr="007218CF">
        <w:rPr>
          <w:rFonts w:ascii="Times New Roman" w:hAnsi="Times New Roman" w:cs="Times New Roman" w:hint="eastAsia"/>
          <w:sz w:val="24"/>
          <w:szCs w:val="24"/>
        </w:rPr>
        <w:t>通过营养竞争</w:t>
      </w:r>
      <w:proofErr w:type="gramStart"/>
      <w:r w:rsidRPr="007218CF">
        <w:rPr>
          <w:rFonts w:ascii="Times New Roman" w:hAnsi="Times New Roman" w:cs="Times New Roman" w:hint="eastAsia"/>
          <w:sz w:val="24"/>
          <w:szCs w:val="24"/>
        </w:rPr>
        <w:t>及化感物质</w:t>
      </w:r>
      <w:proofErr w:type="gramEnd"/>
      <w:r w:rsidRPr="007218CF">
        <w:rPr>
          <w:rFonts w:ascii="Times New Roman" w:hAnsi="Times New Roman" w:cs="Times New Roman" w:hint="eastAsia"/>
          <w:sz w:val="24"/>
          <w:szCs w:val="24"/>
        </w:rPr>
        <w:t>作用可进一步</w:t>
      </w:r>
      <w:proofErr w:type="gramStart"/>
      <w:r w:rsidRPr="007218CF">
        <w:rPr>
          <w:rFonts w:ascii="Times New Roman" w:hAnsi="Times New Roman" w:cs="Times New Roman" w:hint="eastAsia"/>
          <w:sz w:val="24"/>
          <w:szCs w:val="24"/>
        </w:rPr>
        <w:t>抑制藻华的</w:t>
      </w:r>
      <w:proofErr w:type="gramEnd"/>
      <w:r w:rsidRPr="007218CF">
        <w:rPr>
          <w:rFonts w:ascii="Times New Roman" w:hAnsi="Times New Roman" w:cs="Times New Roman" w:hint="eastAsia"/>
          <w:sz w:val="24"/>
          <w:szCs w:val="24"/>
        </w:rPr>
        <w:t>暴发。</w:t>
      </w:r>
    </w:p>
    <w:p w:rsidR="0031066B" w:rsidRDefault="00D45A46">
      <w:pPr>
        <w:spacing w:before="240"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三、鲢鳙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的控藻</w:t>
      </w:r>
      <w:r w:rsidR="007218CF">
        <w:rPr>
          <w:rFonts w:ascii="Times New Roman" w:hAnsi="Times New Roman" w:cs="Times New Roman" w:hint="eastAsia"/>
          <w:b/>
          <w:sz w:val="24"/>
          <w:szCs w:val="24"/>
        </w:rPr>
        <w:t>和</w:t>
      </w:r>
      <w:proofErr w:type="gramEnd"/>
      <w:r w:rsidR="007218CF">
        <w:rPr>
          <w:rFonts w:ascii="Times New Roman" w:hAnsi="Times New Roman" w:cs="Times New Roman" w:hint="eastAsia"/>
          <w:b/>
          <w:sz w:val="24"/>
          <w:szCs w:val="24"/>
        </w:rPr>
        <w:t>去除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对氮磷</w:t>
      </w:r>
      <w:r w:rsidR="007218CF">
        <w:rPr>
          <w:rFonts w:ascii="Times New Roman" w:hAnsi="Times New Roman" w:cs="Times New Roman" w:hint="eastAsia"/>
          <w:b/>
          <w:sz w:val="24"/>
          <w:szCs w:val="24"/>
        </w:rPr>
        <w:t>效果</w:t>
      </w:r>
      <w:proofErr w:type="gramEnd"/>
      <w:r w:rsidR="007218CF">
        <w:rPr>
          <w:rFonts w:ascii="Times New Roman" w:hAnsi="Times New Roman" w:cs="Times New Roman" w:hint="eastAsia"/>
          <w:b/>
          <w:sz w:val="24"/>
          <w:szCs w:val="24"/>
        </w:rPr>
        <w:t>的影响因素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鲢</w:t>
      </w:r>
      <w:proofErr w:type="gramStart"/>
      <w:r>
        <w:rPr>
          <w:rFonts w:ascii="Times New Roman" w:hAnsi="Times New Roman" w:cs="Times New Roman"/>
          <w:sz w:val="24"/>
          <w:szCs w:val="24"/>
        </w:rPr>
        <w:t>鳙</w:t>
      </w:r>
      <w:r w:rsidR="007825A2">
        <w:rPr>
          <w:rFonts w:ascii="Times New Roman" w:hAnsi="Times New Roman" w:cs="Times New Roman" w:hint="eastAsia"/>
          <w:sz w:val="24"/>
          <w:szCs w:val="24"/>
        </w:rPr>
        <w:t>虽然</w:t>
      </w:r>
      <w:r>
        <w:rPr>
          <w:rFonts w:ascii="Times New Roman" w:hAnsi="Times New Roman" w:cs="Times New Roman"/>
          <w:sz w:val="24"/>
          <w:szCs w:val="24"/>
        </w:rPr>
        <w:t>以微藻</w:t>
      </w:r>
      <w:proofErr w:type="gramEnd"/>
      <w:r>
        <w:rPr>
          <w:rFonts w:ascii="Times New Roman" w:hAnsi="Times New Roman" w:cs="Times New Roman"/>
          <w:sz w:val="24"/>
          <w:szCs w:val="24"/>
        </w:rPr>
        <w:t>为食，但鲢鳙的生长（</w:t>
      </w:r>
      <w:r>
        <w:rPr>
          <w:rFonts w:ascii="Times New Roman" w:hAnsi="Times New Roman" w:cs="Times New Roman" w:hint="eastAsia"/>
          <w:sz w:val="24"/>
          <w:szCs w:val="24"/>
        </w:rPr>
        <w:t>或</w:t>
      </w:r>
      <w:r>
        <w:rPr>
          <w:rFonts w:ascii="Times New Roman" w:hAnsi="Times New Roman" w:cs="Times New Roman"/>
          <w:sz w:val="24"/>
          <w:szCs w:val="24"/>
        </w:rPr>
        <w:t>产量）往往</w:t>
      </w:r>
      <w:proofErr w:type="gramStart"/>
      <w:r>
        <w:rPr>
          <w:rFonts w:ascii="Times New Roman" w:hAnsi="Times New Roman" w:cs="Times New Roman"/>
          <w:sz w:val="24"/>
          <w:szCs w:val="24"/>
        </w:rPr>
        <w:t>与微藻生物量</w:t>
      </w:r>
      <w:proofErr w:type="gramEnd"/>
      <w:r>
        <w:rPr>
          <w:rFonts w:ascii="Times New Roman" w:hAnsi="Times New Roman" w:cs="Times New Roman"/>
          <w:sz w:val="24"/>
          <w:szCs w:val="24"/>
        </w:rPr>
        <w:t>（或叶绿素）不相关，只有在特定条件下</w:t>
      </w:r>
      <w:r w:rsidR="007218CF">
        <w:rPr>
          <w:rFonts w:ascii="Times New Roman" w:hAnsi="Times New Roman" w:cs="Times New Roman" w:hint="eastAsia"/>
          <w:sz w:val="24"/>
          <w:szCs w:val="24"/>
        </w:rPr>
        <w:t>其</w:t>
      </w:r>
      <w:r>
        <w:rPr>
          <w:rFonts w:ascii="Times New Roman" w:hAnsi="Times New Roman" w:cs="Times New Roman"/>
          <w:sz w:val="24"/>
          <w:szCs w:val="24"/>
        </w:rPr>
        <w:t>生长速度（或产量）</w:t>
      </w:r>
      <w:proofErr w:type="gramStart"/>
      <w:r>
        <w:rPr>
          <w:rFonts w:ascii="Times New Roman" w:hAnsi="Times New Roman" w:cs="Times New Roman"/>
          <w:sz w:val="24"/>
          <w:szCs w:val="24"/>
        </w:rPr>
        <w:t>与微藻生物量</w:t>
      </w:r>
      <w:proofErr w:type="gramEnd"/>
      <w:r>
        <w:rPr>
          <w:rFonts w:ascii="Times New Roman" w:hAnsi="Times New Roman" w:cs="Times New Roman"/>
          <w:sz w:val="24"/>
          <w:szCs w:val="24"/>
        </w:rPr>
        <w:t>（或叶绿素含量）呈正相关。这个特定条件就是：</w:t>
      </w:r>
      <w:proofErr w:type="gramStart"/>
      <w:r>
        <w:rPr>
          <w:rFonts w:ascii="Times New Roman" w:hAnsi="Times New Roman" w:cs="Times New Roman"/>
          <w:sz w:val="24"/>
          <w:szCs w:val="24"/>
        </w:rPr>
        <w:t>微藻还</w:t>
      </w:r>
      <w:proofErr w:type="gramEnd"/>
      <w:r>
        <w:rPr>
          <w:rFonts w:ascii="Times New Roman" w:hAnsi="Times New Roman" w:cs="Times New Roman"/>
          <w:sz w:val="24"/>
          <w:szCs w:val="24"/>
        </w:rPr>
        <w:t>没有达到指数生长</w:t>
      </w:r>
      <w:proofErr w:type="gramStart"/>
      <w:r>
        <w:rPr>
          <w:rFonts w:ascii="Times New Roman" w:hAnsi="Times New Roman" w:cs="Times New Roman"/>
          <w:sz w:val="24"/>
          <w:szCs w:val="24"/>
        </w:rPr>
        <w:t>期且微藻</w:t>
      </w:r>
      <w:proofErr w:type="gramEnd"/>
      <w:r>
        <w:rPr>
          <w:rFonts w:ascii="Times New Roman" w:hAnsi="Times New Roman" w:cs="Times New Roman"/>
          <w:sz w:val="24"/>
          <w:szCs w:val="24"/>
        </w:rPr>
        <w:t>是鲢鳙的主要饵料</w:t>
      </w:r>
      <w:r w:rsidR="007218CF">
        <w:rPr>
          <w:rFonts w:ascii="Times New Roman" w:hAnsi="Times New Roman" w:cs="Times New Roman" w:hint="eastAsia"/>
          <w:sz w:val="24"/>
          <w:szCs w:val="24"/>
        </w:rPr>
        <w:t>，</w:t>
      </w:r>
      <w:proofErr w:type="gramStart"/>
      <w:r>
        <w:rPr>
          <w:rFonts w:ascii="Times New Roman" w:hAnsi="Times New Roman" w:cs="Times New Roman"/>
          <w:sz w:val="24"/>
          <w:szCs w:val="24"/>
        </w:rPr>
        <w:t>此时微藻生物量</w:t>
      </w:r>
      <w:proofErr w:type="gramEnd"/>
      <w:r>
        <w:rPr>
          <w:rFonts w:ascii="Times New Roman" w:hAnsi="Times New Roman" w:cs="Times New Roman"/>
          <w:sz w:val="24"/>
          <w:szCs w:val="24"/>
        </w:rPr>
        <w:t>越多，鲢</w:t>
      </w:r>
      <w:proofErr w:type="gramStart"/>
      <w:r>
        <w:rPr>
          <w:rFonts w:ascii="Times New Roman" w:hAnsi="Times New Roman" w:cs="Times New Roman"/>
          <w:sz w:val="24"/>
          <w:szCs w:val="24"/>
        </w:rPr>
        <w:t>鳙食物越</w:t>
      </w:r>
      <w:proofErr w:type="gramEnd"/>
      <w:r>
        <w:rPr>
          <w:rFonts w:ascii="Times New Roman" w:hAnsi="Times New Roman" w:cs="Times New Roman"/>
          <w:sz w:val="24"/>
          <w:szCs w:val="24"/>
        </w:rPr>
        <w:t>丰富，生长越快。如果水体透明度较低（有机颗粒等</w:t>
      </w:r>
      <w:r>
        <w:rPr>
          <w:rFonts w:ascii="Times New Roman" w:hAnsi="Times New Roman" w:cs="Times New Roman" w:hint="eastAsia"/>
          <w:sz w:val="24"/>
          <w:szCs w:val="24"/>
        </w:rPr>
        <w:t>资源</w:t>
      </w:r>
      <w:r>
        <w:rPr>
          <w:rFonts w:ascii="Times New Roman" w:hAnsi="Times New Roman" w:cs="Times New Roman"/>
          <w:sz w:val="24"/>
          <w:szCs w:val="24"/>
        </w:rPr>
        <w:t>丰富），鲢</w:t>
      </w:r>
      <w:proofErr w:type="gramStart"/>
      <w:r>
        <w:rPr>
          <w:rFonts w:ascii="Times New Roman" w:hAnsi="Times New Roman" w:cs="Times New Roman"/>
          <w:sz w:val="24"/>
          <w:szCs w:val="24"/>
        </w:rPr>
        <w:t>鳙不仅仅牧食微</w:t>
      </w:r>
      <w:proofErr w:type="gramEnd"/>
      <w:r>
        <w:rPr>
          <w:rFonts w:ascii="Times New Roman" w:hAnsi="Times New Roman" w:cs="Times New Roman"/>
          <w:sz w:val="24"/>
          <w:szCs w:val="24"/>
        </w:rPr>
        <w:t>藻，甚至可能主要以有机颗粒为食，此时鲢鳙生长</w:t>
      </w:r>
      <w:proofErr w:type="gramStart"/>
      <w:r>
        <w:rPr>
          <w:rFonts w:ascii="Times New Roman" w:hAnsi="Times New Roman" w:cs="Times New Roman"/>
          <w:sz w:val="24"/>
          <w:szCs w:val="24"/>
        </w:rPr>
        <w:t>与微藻生物量</w:t>
      </w:r>
      <w:proofErr w:type="gramEnd"/>
      <w:r>
        <w:rPr>
          <w:rFonts w:ascii="Times New Roman" w:hAnsi="Times New Roman" w:cs="Times New Roman"/>
          <w:sz w:val="24"/>
          <w:szCs w:val="24"/>
        </w:rPr>
        <w:t>相关性不大。此外，如果鲢鳙放养量太小，条件适宜</w:t>
      </w:r>
      <w:proofErr w:type="gramStart"/>
      <w:r>
        <w:rPr>
          <w:rFonts w:ascii="Times New Roman" w:hAnsi="Times New Roman" w:cs="Times New Roman"/>
          <w:sz w:val="24"/>
          <w:szCs w:val="24"/>
        </w:rPr>
        <w:t>时微藻生长</w:t>
      </w:r>
      <w:proofErr w:type="gramEnd"/>
      <w:r>
        <w:rPr>
          <w:rFonts w:ascii="Times New Roman" w:hAnsi="Times New Roman" w:cs="Times New Roman"/>
          <w:sz w:val="24"/>
          <w:szCs w:val="24"/>
        </w:rPr>
        <w:t>繁殖速度远高于鲢鳙的滤食速度，鱼的生长速度</w:t>
      </w:r>
      <w:proofErr w:type="gramStart"/>
      <w:r>
        <w:rPr>
          <w:rFonts w:ascii="Times New Roman" w:hAnsi="Times New Roman" w:cs="Times New Roman"/>
          <w:sz w:val="24"/>
          <w:szCs w:val="24"/>
        </w:rPr>
        <w:t>与微藻生物量</w:t>
      </w:r>
      <w:proofErr w:type="gramEnd"/>
      <w:r>
        <w:rPr>
          <w:rFonts w:ascii="Times New Roman" w:hAnsi="Times New Roman" w:cs="Times New Roman"/>
          <w:sz w:val="24"/>
          <w:szCs w:val="24"/>
        </w:rPr>
        <w:t>也不会呈现显著的相关性</w:t>
      </w:r>
      <w:r>
        <w:rPr>
          <w:rFonts w:ascii="Times New Roman" w:hAnsi="Times New Roman" w:cs="Times New Roman" w:hint="eastAsia"/>
          <w:sz w:val="24"/>
          <w:szCs w:val="24"/>
        </w:rPr>
        <w:t>。打个</w:t>
      </w:r>
      <w:r w:rsidR="007218CF">
        <w:rPr>
          <w:rFonts w:ascii="Times New Roman" w:hAnsi="Times New Roman" w:cs="Times New Roman" w:hint="eastAsia"/>
          <w:sz w:val="24"/>
          <w:szCs w:val="24"/>
        </w:rPr>
        <w:t>比方</w:t>
      </w:r>
      <w:r>
        <w:rPr>
          <w:rFonts w:ascii="Times New Roman" w:hAnsi="Times New Roman" w:cs="Times New Roman" w:hint="eastAsia"/>
          <w:sz w:val="24"/>
          <w:szCs w:val="24"/>
        </w:rPr>
        <w:t>：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公顷草地上放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只羊时，羊对草的抑制作用完全可以被忽视，羊的生长速度与草地上草的生物量不相关，只与羊吃掉的草</w:t>
      </w:r>
      <w:r>
        <w:rPr>
          <w:rFonts w:ascii="Times New Roman" w:hAnsi="Times New Roman" w:cs="Times New Roman" w:hint="eastAsia"/>
          <w:sz w:val="24"/>
          <w:szCs w:val="24"/>
        </w:rPr>
        <w:t>量</w:t>
      </w:r>
      <w:r>
        <w:rPr>
          <w:rFonts w:ascii="Times New Roman" w:hAnsi="Times New Roman" w:cs="Times New Roman"/>
          <w:sz w:val="24"/>
          <w:szCs w:val="24"/>
        </w:rPr>
        <w:t>相关。湖泊中鲢</w:t>
      </w:r>
      <w:proofErr w:type="gramStart"/>
      <w:r>
        <w:rPr>
          <w:rFonts w:ascii="Times New Roman" w:hAnsi="Times New Roman" w:cs="Times New Roman"/>
          <w:sz w:val="24"/>
          <w:szCs w:val="24"/>
        </w:rPr>
        <w:t>鳙数量</w:t>
      </w:r>
      <w:proofErr w:type="gramEnd"/>
      <w:r>
        <w:rPr>
          <w:rFonts w:ascii="Times New Roman" w:hAnsi="Times New Roman" w:cs="Times New Roman"/>
          <w:sz w:val="24"/>
          <w:szCs w:val="24"/>
        </w:rPr>
        <w:t>低于某临界点时，</w:t>
      </w:r>
      <w:proofErr w:type="gramStart"/>
      <w:r>
        <w:rPr>
          <w:rFonts w:ascii="Times New Roman" w:hAnsi="Times New Roman" w:cs="Times New Roman"/>
          <w:sz w:val="24"/>
          <w:szCs w:val="24"/>
        </w:rPr>
        <w:t>其抑藻</w:t>
      </w:r>
      <w:proofErr w:type="gramEnd"/>
      <w:r>
        <w:rPr>
          <w:rFonts w:ascii="Times New Roman" w:hAnsi="Times New Roman" w:cs="Times New Roman"/>
          <w:sz w:val="24"/>
          <w:szCs w:val="24"/>
        </w:rPr>
        <w:t>效应往往会</w:t>
      </w:r>
      <w:proofErr w:type="gramStart"/>
      <w:r>
        <w:rPr>
          <w:rFonts w:ascii="Times New Roman" w:hAnsi="Times New Roman" w:cs="Times New Roman"/>
          <w:sz w:val="24"/>
          <w:szCs w:val="24"/>
        </w:rPr>
        <w:t>因微藻的</w:t>
      </w:r>
      <w:proofErr w:type="gramEnd"/>
      <w:r>
        <w:rPr>
          <w:rFonts w:ascii="Times New Roman" w:hAnsi="Times New Roman" w:cs="Times New Roman"/>
          <w:sz w:val="24"/>
          <w:szCs w:val="24"/>
        </w:rPr>
        <w:t>指数式生长特征而掩盖。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鲢鳙的生长过程是氮和磷蓄积的过程，而不是输出氮、磷的过程。放养鲢鳙的湖泊中氮、</w:t>
      </w:r>
      <w:proofErr w:type="gramStart"/>
      <w:r>
        <w:rPr>
          <w:rFonts w:ascii="Times New Roman" w:hAnsi="Times New Roman" w:cs="Times New Roman"/>
          <w:sz w:val="24"/>
          <w:szCs w:val="24"/>
        </w:rPr>
        <w:t>磷不断</w:t>
      </w:r>
      <w:proofErr w:type="gramEnd"/>
      <w:r>
        <w:rPr>
          <w:rFonts w:ascii="Times New Roman" w:hAnsi="Times New Roman" w:cs="Times New Roman"/>
          <w:sz w:val="24"/>
          <w:szCs w:val="24"/>
        </w:rPr>
        <w:t>升高主要是由于外源污染物的不断输入，而不是放养鲢鳙的结果。至于</w:t>
      </w:r>
      <w:proofErr w:type="gramStart"/>
      <w:r>
        <w:rPr>
          <w:rFonts w:ascii="Times New Roman" w:hAnsi="Times New Roman" w:cs="Times New Roman"/>
          <w:sz w:val="24"/>
          <w:szCs w:val="24"/>
        </w:rPr>
        <w:t>鲢鳙对湖泊</w:t>
      </w:r>
      <w:proofErr w:type="gramEnd"/>
      <w:r>
        <w:rPr>
          <w:rFonts w:ascii="Times New Roman" w:hAnsi="Times New Roman" w:cs="Times New Roman"/>
          <w:sz w:val="24"/>
          <w:szCs w:val="24"/>
        </w:rPr>
        <w:t>内部氮磷周转速度的影响，这需要进一步的定量研究。但从阳澄西湖及太湖地区水产养殖池塘情况来看，鲢鳙的负面效应（例如促进营养物质周转、导致内源污染物的释放）完全可以忽略。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以阳澄西湖为例（图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），经初步测算，</w:t>
      </w:r>
      <w:r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>年从上游港口输入湖区的氮为</w:t>
      </w:r>
      <w:r>
        <w:rPr>
          <w:rFonts w:ascii="Times New Roman" w:hAnsi="Times New Roman" w:cs="Times New Roman"/>
          <w:sz w:val="24"/>
          <w:szCs w:val="24"/>
        </w:rPr>
        <w:t>3655</w:t>
      </w:r>
      <w:r>
        <w:rPr>
          <w:rFonts w:ascii="Times New Roman" w:hAnsi="Times New Roman" w:cs="Times New Roman"/>
          <w:sz w:val="24"/>
          <w:szCs w:val="24"/>
        </w:rPr>
        <w:t>吨，磷</w:t>
      </w:r>
      <w:proofErr w:type="gramStart"/>
      <w:r>
        <w:rPr>
          <w:rFonts w:ascii="Times New Roman" w:hAnsi="Times New Roman" w:cs="Times New Roman"/>
          <w:sz w:val="24"/>
          <w:szCs w:val="24"/>
        </w:rPr>
        <w:t>522</w:t>
      </w:r>
      <w:r>
        <w:rPr>
          <w:rFonts w:ascii="Times New Roman" w:hAnsi="Times New Roman" w:cs="Times New Roman"/>
          <w:sz w:val="24"/>
          <w:szCs w:val="24"/>
        </w:rPr>
        <w:t>多吨</w:t>
      </w:r>
      <w:proofErr w:type="gramEnd"/>
      <w:r>
        <w:rPr>
          <w:rFonts w:ascii="Times New Roman" w:hAnsi="Times New Roman" w:cs="Times New Roman"/>
          <w:sz w:val="24"/>
          <w:szCs w:val="24"/>
        </w:rPr>
        <w:t>。从下游港口输出</w:t>
      </w:r>
      <w:proofErr w:type="gramStart"/>
      <w:r>
        <w:rPr>
          <w:rFonts w:ascii="Times New Roman" w:hAnsi="Times New Roman" w:cs="Times New Roman"/>
          <w:sz w:val="24"/>
          <w:szCs w:val="24"/>
        </w:rPr>
        <w:t>的氮约</w:t>
      </w:r>
      <w:r>
        <w:rPr>
          <w:rFonts w:ascii="Times New Roman" w:hAnsi="Times New Roman" w:cs="Times New Roman"/>
          <w:sz w:val="24"/>
          <w:szCs w:val="24"/>
        </w:rPr>
        <w:t>2078</w:t>
      </w:r>
      <w:r>
        <w:rPr>
          <w:rFonts w:ascii="Times New Roman" w:hAnsi="Times New Roman" w:cs="Times New Roman"/>
          <w:sz w:val="24"/>
          <w:szCs w:val="24"/>
        </w:rPr>
        <w:t>吨</w:t>
      </w:r>
      <w:proofErr w:type="gramEnd"/>
      <w:r>
        <w:rPr>
          <w:rFonts w:ascii="Times New Roman" w:hAnsi="Times New Roman" w:cs="Times New Roman"/>
          <w:sz w:val="24"/>
          <w:szCs w:val="24"/>
        </w:rPr>
        <w:t>，磷</w:t>
      </w:r>
      <w:r>
        <w:rPr>
          <w:rFonts w:ascii="Times New Roman" w:hAnsi="Times New Roman" w:cs="Times New Roman"/>
          <w:sz w:val="24"/>
          <w:szCs w:val="24"/>
        </w:rPr>
        <w:t>239</w:t>
      </w:r>
      <w:r>
        <w:rPr>
          <w:rFonts w:ascii="Times New Roman" w:hAnsi="Times New Roman" w:cs="Times New Roman"/>
          <w:sz w:val="24"/>
          <w:szCs w:val="24"/>
        </w:rPr>
        <w:t>吨，即滞留湖区的氮和</w:t>
      </w:r>
      <w:proofErr w:type="gramStart"/>
      <w:r>
        <w:rPr>
          <w:rFonts w:ascii="Times New Roman" w:hAnsi="Times New Roman" w:cs="Times New Roman"/>
          <w:sz w:val="24"/>
          <w:szCs w:val="24"/>
        </w:rPr>
        <w:t>磷分别</w:t>
      </w:r>
      <w:proofErr w:type="gramEnd"/>
      <w:r>
        <w:rPr>
          <w:rFonts w:ascii="Times New Roman" w:hAnsi="Times New Roman" w:cs="Times New Roman"/>
          <w:sz w:val="24"/>
          <w:szCs w:val="24"/>
        </w:rPr>
        <w:t>达</w:t>
      </w:r>
      <w:r>
        <w:rPr>
          <w:rFonts w:ascii="Times New Roman" w:hAnsi="Times New Roman" w:cs="Times New Roman"/>
          <w:sz w:val="24"/>
          <w:szCs w:val="24"/>
        </w:rPr>
        <w:t>1600</w:t>
      </w:r>
      <w:r>
        <w:rPr>
          <w:rFonts w:ascii="Times New Roman" w:hAnsi="Times New Roman" w:cs="Times New Roman"/>
          <w:sz w:val="24"/>
          <w:szCs w:val="24"/>
        </w:rPr>
        <w:t>吨和</w:t>
      </w:r>
      <w:r>
        <w:rPr>
          <w:rFonts w:ascii="Times New Roman" w:hAnsi="Times New Roman" w:cs="Times New Roman"/>
          <w:sz w:val="24"/>
          <w:szCs w:val="24"/>
        </w:rPr>
        <w:t>280</w:t>
      </w:r>
      <w:r>
        <w:rPr>
          <w:rFonts w:ascii="Times New Roman" w:hAnsi="Times New Roman" w:cs="Times New Roman"/>
          <w:sz w:val="24"/>
          <w:szCs w:val="24"/>
        </w:rPr>
        <w:t>吨。而捕捞鲢鳙</w:t>
      </w:r>
      <w:r>
        <w:rPr>
          <w:rFonts w:ascii="Times New Roman" w:hAnsi="Times New Roman" w:cs="Times New Roman" w:hint="eastAsia"/>
          <w:sz w:val="24"/>
          <w:szCs w:val="24"/>
        </w:rPr>
        <w:t>4000</w:t>
      </w:r>
      <w:r>
        <w:rPr>
          <w:rFonts w:ascii="Times New Roman" w:hAnsi="Times New Roman" w:cs="Times New Roman" w:hint="eastAsia"/>
          <w:sz w:val="24"/>
          <w:szCs w:val="24"/>
        </w:rPr>
        <w:t>吨</w:t>
      </w:r>
      <w:r>
        <w:rPr>
          <w:rFonts w:ascii="Times New Roman" w:hAnsi="Times New Roman" w:cs="Times New Roman"/>
          <w:sz w:val="24"/>
          <w:szCs w:val="24"/>
        </w:rPr>
        <w:t>输出的氮和</w:t>
      </w:r>
      <w:proofErr w:type="gramStart"/>
      <w:r>
        <w:rPr>
          <w:rFonts w:ascii="Times New Roman" w:hAnsi="Times New Roman" w:cs="Times New Roman"/>
          <w:sz w:val="24"/>
          <w:szCs w:val="24"/>
        </w:rPr>
        <w:t>磷分别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约</w:t>
      </w:r>
      <w:r>
        <w:rPr>
          <w:rFonts w:ascii="Times New Roman" w:hAnsi="Times New Roman" w:cs="Times New Roman"/>
          <w:sz w:val="24"/>
          <w:szCs w:val="24"/>
        </w:rPr>
        <w:t>为</w:t>
      </w:r>
      <w:r>
        <w:rPr>
          <w:rFonts w:ascii="Times New Roman" w:hAnsi="Times New Roman" w:cs="Times New Roman"/>
          <w:sz w:val="24"/>
          <w:szCs w:val="24"/>
        </w:rPr>
        <w:t>110</w:t>
      </w:r>
      <w:r>
        <w:rPr>
          <w:rFonts w:ascii="Times New Roman" w:hAnsi="Times New Roman" w:cs="Times New Roman"/>
          <w:sz w:val="24"/>
          <w:szCs w:val="24"/>
        </w:rPr>
        <w:t>吨和</w:t>
      </w:r>
      <w:r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吨。应该说如果没有鲢鳙的作用，湖区氮磷升高速度会更快。不能因为放养</w:t>
      </w:r>
      <w:proofErr w:type="gramStart"/>
      <w:r>
        <w:rPr>
          <w:rFonts w:ascii="Times New Roman" w:hAnsi="Times New Roman" w:cs="Times New Roman"/>
          <w:sz w:val="24"/>
          <w:szCs w:val="24"/>
        </w:rPr>
        <w:t>鲢鳙后湖泊</w:t>
      </w:r>
      <w:proofErr w:type="gramEnd"/>
      <w:r>
        <w:rPr>
          <w:rFonts w:ascii="Times New Roman" w:hAnsi="Times New Roman" w:cs="Times New Roman"/>
          <w:sz w:val="24"/>
          <w:szCs w:val="24"/>
        </w:rPr>
        <w:t>营养水平不降反升而否定鲢</w:t>
      </w:r>
      <w:proofErr w:type="gramStart"/>
      <w:r>
        <w:rPr>
          <w:rFonts w:ascii="Times New Roman" w:hAnsi="Times New Roman" w:cs="Times New Roman"/>
          <w:sz w:val="24"/>
          <w:szCs w:val="24"/>
        </w:rPr>
        <w:t>鳙对氮</w:t>
      </w:r>
      <w:proofErr w:type="gramEnd"/>
      <w:r>
        <w:rPr>
          <w:rFonts w:ascii="Times New Roman" w:hAnsi="Times New Roman" w:cs="Times New Roman"/>
          <w:sz w:val="24"/>
          <w:szCs w:val="24"/>
        </w:rPr>
        <w:t>磷的</w:t>
      </w:r>
      <w:r>
        <w:rPr>
          <w:rFonts w:ascii="Times New Roman" w:hAnsi="Times New Roman" w:cs="Times New Roman" w:hint="eastAsia"/>
          <w:sz w:val="24"/>
          <w:szCs w:val="24"/>
        </w:rPr>
        <w:t>消减</w:t>
      </w:r>
      <w:r>
        <w:rPr>
          <w:rFonts w:ascii="Times New Roman" w:hAnsi="Times New Roman" w:cs="Times New Roman"/>
          <w:sz w:val="24"/>
          <w:szCs w:val="24"/>
        </w:rPr>
        <w:t>作用。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E900F" wp14:editId="1D0979B3">
            <wp:extent cx="4298950" cy="19875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t="4476" r="1882" b="28800"/>
                    <a:stretch>
                      <a:fillRect/>
                    </a:stretch>
                  </pic:blipFill>
                  <pic:spPr>
                    <a:xfrm>
                      <a:off x="0" y="0"/>
                      <a:ext cx="4309109" cy="19922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66B" w:rsidRDefault="00D45A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图</w:t>
      </w:r>
      <w:r>
        <w:rPr>
          <w:rFonts w:ascii="Times New Roman" w:hAnsi="Times New Roman" w:cs="Times New Roman"/>
          <w:sz w:val="24"/>
          <w:szCs w:val="24"/>
        </w:rPr>
        <w:t>4</w:t>
      </w:r>
      <w:r w:rsidR="00C5304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2011</w:t>
      </w:r>
      <w:r>
        <w:rPr>
          <w:rFonts w:ascii="Times New Roman" w:hAnsi="Times New Roman" w:cs="Times New Roman"/>
          <w:sz w:val="24"/>
          <w:szCs w:val="24"/>
        </w:rPr>
        <w:t>年阳澄西湖氮、磷通量</w:t>
      </w:r>
    </w:p>
    <w:p w:rsidR="0031066B" w:rsidRDefault="003106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为了提高鲢鳙输出湖泊氮磷的效率，在确保其对</w:t>
      </w:r>
      <w:proofErr w:type="gramStart"/>
      <w:r>
        <w:rPr>
          <w:rFonts w:ascii="Times New Roman" w:hAnsi="Times New Roman" w:cs="Times New Roman"/>
          <w:sz w:val="24"/>
          <w:szCs w:val="24"/>
        </w:rPr>
        <w:t>微藻的牧食压力</w:t>
      </w:r>
      <w:proofErr w:type="gramEnd"/>
      <w:r>
        <w:rPr>
          <w:rFonts w:ascii="Times New Roman" w:hAnsi="Times New Roman" w:cs="Times New Roman"/>
          <w:sz w:val="24"/>
          <w:szCs w:val="24"/>
        </w:rPr>
        <w:t>的前提下，需加强捕捞强度，</w:t>
      </w:r>
      <w:proofErr w:type="gramStart"/>
      <w:r>
        <w:rPr>
          <w:rFonts w:ascii="Times New Roman" w:hAnsi="Times New Roman" w:cs="Times New Roman"/>
          <w:sz w:val="24"/>
          <w:szCs w:val="24"/>
        </w:rPr>
        <w:t>使微藻</w:t>
      </w:r>
      <w:proofErr w:type="gramEnd"/>
      <w:r>
        <w:rPr>
          <w:rFonts w:ascii="Times New Roman" w:hAnsi="Times New Roman" w:cs="Times New Roman"/>
          <w:sz w:val="24"/>
          <w:szCs w:val="24"/>
        </w:rPr>
        <w:t>密度不至于过低。</w:t>
      </w:r>
      <w:proofErr w:type="gramStart"/>
      <w:r>
        <w:rPr>
          <w:rFonts w:ascii="Times New Roman" w:hAnsi="Times New Roman" w:cs="Times New Roman"/>
          <w:sz w:val="24"/>
          <w:szCs w:val="24"/>
        </w:rPr>
        <w:t>微藻密度</w:t>
      </w:r>
      <w:proofErr w:type="gramEnd"/>
      <w:r>
        <w:rPr>
          <w:rFonts w:ascii="Times New Roman" w:hAnsi="Times New Roman" w:cs="Times New Roman"/>
          <w:sz w:val="24"/>
          <w:szCs w:val="24"/>
        </w:rPr>
        <w:t>越高，将水体内溶解态氮和磷吸收、同化的效率就越高。可以</w:t>
      </w:r>
      <w:r>
        <w:rPr>
          <w:rFonts w:ascii="Times New Roman" w:hAnsi="Times New Roman" w:cs="Times New Roman" w:hint="eastAsia"/>
          <w:sz w:val="24"/>
          <w:szCs w:val="24"/>
        </w:rPr>
        <w:t>通过强化捕捞，调整对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微藻的牧食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强度，</w:t>
      </w:r>
      <w:proofErr w:type="gramStart"/>
      <w:r>
        <w:rPr>
          <w:rFonts w:ascii="Times New Roman" w:hAnsi="Times New Roman" w:cs="Times New Roman"/>
          <w:sz w:val="24"/>
          <w:szCs w:val="24"/>
        </w:rPr>
        <w:t>使微藻</w:t>
      </w:r>
      <w:proofErr w:type="gramEnd"/>
      <w:r>
        <w:rPr>
          <w:rFonts w:ascii="Times New Roman" w:hAnsi="Times New Roman" w:cs="Times New Roman"/>
          <w:sz w:val="24"/>
          <w:szCs w:val="24"/>
        </w:rPr>
        <w:t>密度控制在一定的水平，从而有利于以渔业途径输出氮和磷</w:t>
      </w:r>
      <w:r>
        <w:rPr>
          <w:rFonts w:ascii="Times New Roman" w:hAnsi="Times New Roman" w:cs="Times New Roman" w:hint="eastAsia"/>
          <w:sz w:val="24"/>
          <w:szCs w:val="24"/>
        </w:rPr>
        <w:t>（见图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  <w:r>
        <w:rPr>
          <w:rFonts w:ascii="Times New Roman" w:hAnsi="Times New Roman" w:cs="Times New Roman"/>
          <w:sz w:val="24"/>
          <w:szCs w:val="24"/>
        </w:rPr>
        <w:t>。</w:t>
      </w:r>
    </w:p>
    <w:p w:rsidR="0031066B" w:rsidRDefault="00D45A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8E913C" wp14:editId="6B667007">
                <wp:simplePos x="0" y="0"/>
                <wp:positionH relativeFrom="column">
                  <wp:posOffset>4362450</wp:posOffset>
                </wp:positionH>
                <wp:positionV relativeFrom="paragraph">
                  <wp:posOffset>1268095</wp:posOffset>
                </wp:positionV>
                <wp:extent cx="901700" cy="317500"/>
                <wp:effectExtent l="0" t="0" r="0" b="635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066B" w:rsidRDefault="00D45A46">
                            <w:r>
                              <w:rPr>
                                <w:rFonts w:hint="eastAsia"/>
                              </w:rPr>
                              <w:t>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343.5pt;margin-top:99.85pt;height:25pt;width:71pt;z-index:251657216;mso-width-relative:page;mso-height-relative:page;" fillcolor="#FFFFFF [3201]" filled="t" stroked="f" coordsize="21600,21600" o:gfxdata="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fvsei1gAAAAsBAAAPAAAAAAAAAAEAIAAAACIAAABkcnMvZG93bnJldi54bWxQ&#10;SwECFAAUAAAACACHTuJAk350qDICAABCBAAADgAAAAAAAAABACAAAAAl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E4B673" wp14:editId="08384800">
                <wp:simplePos x="0" y="0"/>
                <wp:positionH relativeFrom="column">
                  <wp:posOffset>2076450</wp:posOffset>
                </wp:positionH>
                <wp:positionV relativeFrom="paragraph">
                  <wp:posOffset>1271270</wp:posOffset>
                </wp:positionV>
                <wp:extent cx="901700" cy="317500"/>
                <wp:effectExtent l="0" t="0" r="0" b="635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066B" w:rsidRDefault="00D45A46">
                            <w:r>
                              <w:rPr>
                                <w:rFonts w:hint="eastAsia"/>
                              </w:rPr>
                              <w:t>微藻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63.5pt;margin-top:100.1pt;height:25pt;width:71pt;z-index:251654144;mso-width-relative:page;mso-height-relative:page;" fillcolor="#FFFFFF [3201]" filled="t" stroked="f" coordsize="21600,21600" o:gfxdata="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i+mn3VAAAACwEAAA8AAAAAAAAAAQAgAAAAIgAAAGRycy9kb3ducmV2LnhtbFBL&#10;AQIUABQAAAAIAIdO4kAWxprqMgIAAEIEAAAOAAAAAAAAAAEAIAAAACQ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微藻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2EE2E4" wp14:editId="0BC33C31">
                <wp:simplePos x="0" y="0"/>
                <wp:positionH relativeFrom="column">
                  <wp:posOffset>139700</wp:posOffset>
                </wp:positionH>
                <wp:positionV relativeFrom="paragraph">
                  <wp:posOffset>1271270</wp:posOffset>
                </wp:positionV>
                <wp:extent cx="901700" cy="317500"/>
                <wp:effectExtent l="0" t="0" r="0" b="63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066B" w:rsidRDefault="00D45A46">
                            <w:r>
                              <w:rPr>
                                <w:rFonts w:hint="eastAsia"/>
                              </w:rPr>
                              <w:t>水</w:t>
                            </w:r>
                            <w:r>
                              <w:t>体营养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1pt;margin-top:100.1pt;height:25pt;width:71pt;z-index:251651072;mso-width-relative:page;mso-height-relative:page;" fillcolor="#FFFFFF [3201]" filled="t" stroked="f" coordsize="21600,21600" o:gfxdata="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4nPX4dQAAAAKAQAADwAAAAAAAAABACAAAAAiAAAAZHJzL2Rvd25yZXYueG1sUEsB&#10;AhQAFAAAAAgAh07iQDZb+E8yAgAAQgQAAA4AAAAAAAAAAQAgAAAAIw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水</w:t>
                      </w:r>
                      <w:r>
                        <w:t>体营养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E8E4E9" wp14:editId="10A2B8EE">
            <wp:extent cx="5748020" cy="1214120"/>
            <wp:effectExtent l="0" t="0" r="508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3697" cy="124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66B" w:rsidRDefault="0031066B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31066B" w:rsidRDefault="00D45A46">
      <w:pPr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图</w:t>
      </w: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鲢</w:t>
      </w:r>
      <w:proofErr w:type="gramStart"/>
      <w:r>
        <w:rPr>
          <w:rFonts w:ascii="Times New Roman" w:hAnsi="Times New Roman" w:cs="Times New Roman"/>
          <w:sz w:val="24"/>
          <w:szCs w:val="24"/>
        </w:rPr>
        <w:t>鳙降低</w:t>
      </w:r>
      <w:proofErr w:type="gramEnd"/>
      <w:r>
        <w:rPr>
          <w:rFonts w:ascii="Times New Roman" w:hAnsi="Times New Roman" w:cs="Times New Roman"/>
          <w:sz w:val="24"/>
          <w:szCs w:val="24"/>
        </w:rPr>
        <w:t>氮、磷示意图。</w:t>
      </w:r>
      <w:proofErr w:type="gramStart"/>
      <w:r>
        <w:rPr>
          <w:rFonts w:ascii="Times New Roman" w:hAnsi="Times New Roman" w:cs="Times New Roman"/>
          <w:sz w:val="24"/>
          <w:szCs w:val="24"/>
        </w:rPr>
        <w:t>微藻以</w:t>
      </w:r>
      <w:proofErr w:type="gramEnd"/>
      <w:r>
        <w:rPr>
          <w:rFonts w:ascii="Times New Roman" w:hAnsi="Times New Roman" w:cs="Times New Roman"/>
          <w:sz w:val="24"/>
          <w:szCs w:val="24"/>
        </w:rPr>
        <w:t>水体氮和磷为营养而生长，鲢</w:t>
      </w:r>
      <w:proofErr w:type="gramStart"/>
      <w:r>
        <w:rPr>
          <w:rFonts w:ascii="Times New Roman" w:hAnsi="Times New Roman" w:cs="Times New Roman"/>
          <w:sz w:val="24"/>
          <w:szCs w:val="24"/>
        </w:rPr>
        <w:t>鳙以微藻</w:t>
      </w:r>
      <w:proofErr w:type="gramEnd"/>
      <w:r>
        <w:rPr>
          <w:rFonts w:ascii="Times New Roman" w:hAnsi="Times New Roman" w:cs="Times New Roman"/>
          <w:sz w:val="24"/>
          <w:szCs w:val="24"/>
        </w:rPr>
        <w:t>为食而同化氮、磷。当鲢</w:t>
      </w:r>
      <w:proofErr w:type="gramStart"/>
      <w:r>
        <w:rPr>
          <w:rFonts w:ascii="Times New Roman" w:hAnsi="Times New Roman" w:cs="Times New Roman"/>
          <w:sz w:val="24"/>
          <w:szCs w:val="24"/>
        </w:rPr>
        <w:t>鳙数量</w:t>
      </w:r>
      <w:proofErr w:type="gramEnd"/>
      <w:r>
        <w:rPr>
          <w:rFonts w:ascii="Times New Roman" w:hAnsi="Times New Roman" w:cs="Times New Roman"/>
          <w:sz w:val="24"/>
          <w:szCs w:val="24"/>
        </w:rPr>
        <w:t>太大，</w:t>
      </w:r>
      <w:proofErr w:type="gramStart"/>
      <w:r>
        <w:rPr>
          <w:rFonts w:ascii="Times New Roman" w:hAnsi="Times New Roman" w:cs="Times New Roman"/>
          <w:sz w:val="24"/>
          <w:szCs w:val="24"/>
        </w:rPr>
        <w:t>使微藻</w:t>
      </w:r>
      <w:proofErr w:type="gramEnd"/>
      <w:r>
        <w:rPr>
          <w:rFonts w:ascii="Times New Roman" w:hAnsi="Times New Roman" w:cs="Times New Roman"/>
          <w:sz w:val="24"/>
          <w:szCs w:val="24"/>
        </w:rPr>
        <w:t>密度较低时，对水体氮磷的同化作用受限，不利于鱼的生长（氮磷的输出）。阳澄西湖在放养量足够大、鱼长势慢时，经常性地局部捕捞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约</w:t>
      </w:r>
      <w:r>
        <w:rPr>
          <w:rFonts w:ascii="Times New Roman" w:hAnsi="Times New Roman" w:cs="Times New Roman"/>
          <w:sz w:val="24"/>
          <w:szCs w:val="24"/>
        </w:rPr>
        <w:t>200</w:t>
      </w:r>
      <w:r>
        <w:rPr>
          <w:rFonts w:ascii="Times New Roman" w:hAnsi="Times New Roman" w:cs="Times New Roman"/>
          <w:sz w:val="24"/>
          <w:szCs w:val="24"/>
        </w:rPr>
        <w:t>网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年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达上市规格的鱼，有利于水体</w:t>
      </w:r>
      <w:proofErr w:type="gramStart"/>
      <w:r>
        <w:rPr>
          <w:rFonts w:ascii="Times New Roman" w:hAnsi="Times New Roman" w:cs="Times New Roman"/>
          <w:sz w:val="24"/>
          <w:szCs w:val="24"/>
        </w:rPr>
        <w:t>氮磷以渔业</w:t>
      </w:r>
      <w:proofErr w:type="gramEnd"/>
      <w:r>
        <w:rPr>
          <w:rFonts w:ascii="Times New Roman" w:hAnsi="Times New Roman" w:cs="Times New Roman"/>
          <w:sz w:val="24"/>
          <w:szCs w:val="24"/>
        </w:rPr>
        <w:t>途径输出。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鲢</w:t>
      </w:r>
      <w:proofErr w:type="gramStart"/>
      <w:r>
        <w:rPr>
          <w:rFonts w:ascii="Times New Roman" w:hAnsi="Times New Roman" w:cs="Times New Roman"/>
          <w:sz w:val="24"/>
          <w:szCs w:val="24"/>
        </w:rPr>
        <w:t>鳙</w:t>
      </w:r>
      <w:r>
        <w:rPr>
          <w:rFonts w:ascii="Times New Roman" w:hAnsi="Times New Roman" w:cs="Times New Roman" w:hint="eastAsia"/>
          <w:sz w:val="24"/>
          <w:szCs w:val="24"/>
        </w:rPr>
        <w:t>虽然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可直接、间接</w:t>
      </w:r>
      <w:r>
        <w:rPr>
          <w:rFonts w:ascii="Times New Roman" w:hAnsi="Times New Roman" w:cs="Times New Roman"/>
          <w:sz w:val="24"/>
          <w:szCs w:val="24"/>
        </w:rPr>
        <w:t>降低水体营养水平</w:t>
      </w:r>
      <w:r>
        <w:rPr>
          <w:rFonts w:ascii="Times New Roman" w:hAnsi="Times New Roman" w:cs="Times New Roman" w:hint="eastAsia"/>
          <w:sz w:val="24"/>
          <w:szCs w:val="24"/>
        </w:rPr>
        <w:t>，但</w:t>
      </w:r>
      <w:r>
        <w:rPr>
          <w:rFonts w:ascii="Times New Roman" w:hAnsi="Times New Roman" w:cs="Times New Roman"/>
          <w:sz w:val="24"/>
          <w:szCs w:val="24"/>
        </w:rPr>
        <w:t>水体营养水平的下降必须主要靠外源污染的拦截。足量放养花白鲢主要</w:t>
      </w:r>
      <w:proofErr w:type="gramStart"/>
      <w:r>
        <w:rPr>
          <w:rFonts w:ascii="Times New Roman" w:hAnsi="Times New Roman" w:cs="Times New Roman"/>
          <w:sz w:val="24"/>
          <w:szCs w:val="24"/>
        </w:rPr>
        <w:t>发挥控藻</w:t>
      </w:r>
      <w:r w:rsidR="00C53047">
        <w:rPr>
          <w:rFonts w:ascii="Times New Roman" w:hAnsi="Times New Roman" w:cs="Times New Roman" w:hint="eastAsia"/>
          <w:sz w:val="24"/>
          <w:szCs w:val="24"/>
        </w:rPr>
        <w:t>作用</w:t>
      </w:r>
      <w:proofErr w:type="gramEnd"/>
      <w:r>
        <w:rPr>
          <w:rFonts w:ascii="Times New Roman" w:hAnsi="Times New Roman" w:cs="Times New Roman"/>
          <w:sz w:val="24"/>
          <w:szCs w:val="24"/>
        </w:rPr>
        <w:t>，在水体营养水平较高的状态下避免藻华发生，为外源污染拦截争取时间。</w:t>
      </w:r>
    </w:p>
    <w:p w:rsidR="0031066B" w:rsidRDefault="00F004E3">
      <w:pPr>
        <w:spacing w:before="240"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四</w:t>
      </w:r>
      <w:r w:rsidR="00D45A46">
        <w:rPr>
          <w:rFonts w:ascii="Times New Roman" w:hAnsi="Times New Roman" w:cs="Times New Roman"/>
          <w:b/>
          <w:sz w:val="24"/>
          <w:szCs w:val="24"/>
        </w:rPr>
        <w:t>、对太湖</w:t>
      </w:r>
      <w:proofErr w:type="gramStart"/>
      <w:r w:rsidR="00D45A46">
        <w:rPr>
          <w:rFonts w:ascii="Times New Roman" w:hAnsi="Times New Roman" w:cs="Times New Roman"/>
          <w:b/>
          <w:sz w:val="24"/>
          <w:szCs w:val="24"/>
        </w:rPr>
        <w:t>藻华控制</w:t>
      </w:r>
      <w:proofErr w:type="gramEnd"/>
      <w:r w:rsidR="00D45A46">
        <w:rPr>
          <w:rFonts w:ascii="Times New Roman" w:hAnsi="Times New Roman" w:cs="Times New Roman"/>
          <w:b/>
          <w:sz w:val="24"/>
          <w:szCs w:val="24"/>
        </w:rPr>
        <w:t>的建议</w:t>
      </w:r>
    </w:p>
    <w:p w:rsidR="0031066B" w:rsidRDefault="00D45A46" w:rsidP="0028461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．污染拦截是治本之策，任重道远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31066B" w:rsidRDefault="00D45A46" w:rsidP="0028461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加大鲢鳙放流管理：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首先鲢鳙放养数量要充足。太湖总体情况与阳澄西湖相似，可参照阳澄西湖的放养密度。阳澄西湖面积</w:t>
      </w:r>
      <w:r>
        <w:rPr>
          <w:rFonts w:ascii="Times New Roman" w:hAnsi="Times New Roman" w:cs="Times New Roman"/>
          <w:sz w:val="24"/>
          <w:szCs w:val="24"/>
        </w:rPr>
        <w:t>50000</w:t>
      </w:r>
      <w:r>
        <w:rPr>
          <w:rFonts w:ascii="Times New Roman" w:hAnsi="Times New Roman" w:cs="Times New Roman"/>
          <w:sz w:val="24"/>
          <w:szCs w:val="24"/>
        </w:rPr>
        <w:t>亩，</w:t>
      </w:r>
      <w:r>
        <w:rPr>
          <w:rFonts w:ascii="Times New Roman" w:hAnsi="Times New Roman" w:cs="Times New Roman" w:hint="eastAsia"/>
          <w:sz w:val="24"/>
          <w:szCs w:val="24"/>
        </w:rPr>
        <w:t>2014</w:t>
      </w:r>
      <w:r>
        <w:rPr>
          <w:rFonts w:ascii="Times New Roman" w:hAnsi="Times New Roman" w:cs="Times New Roman" w:hint="eastAsia"/>
          <w:sz w:val="24"/>
          <w:szCs w:val="24"/>
        </w:rPr>
        <w:t>年</w:t>
      </w:r>
      <w:r>
        <w:rPr>
          <w:rFonts w:ascii="Times New Roman" w:hAnsi="Times New Roman" w:cs="Times New Roman"/>
          <w:sz w:val="24"/>
          <w:szCs w:val="24"/>
        </w:rPr>
        <w:t>冬季放一龄鲢鱼种</w:t>
      </w:r>
      <w:r>
        <w:rPr>
          <w:rFonts w:ascii="Times New Roman" w:hAnsi="Times New Roman" w:cs="Times New Roman"/>
          <w:sz w:val="24"/>
          <w:szCs w:val="24"/>
        </w:rPr>
        <w:t>2400</w:t>
      </w:r>
      <w:r>
        <w:rPr>
          <w:rFonts w:ascii="Times New Roman" w:hAnsi="Times New Roman" w:cs="Times New Roman"/>
          <w:sz w:val="24"/>
          <w:szCs w:val="24"/>
        </w:rPr>
        <w:t>吨、鳙鱼种</w:t>
      </w:r>
      <w:r>
        <w:rPr>
          <w:rFonts w:ascii="Times New Roman" w:hAnsi="Times New Roman" w:cs="Times New Roman"/>
          <w:sz w:val="24"/>
          <w:szCs w:val="24"/>
        </w:rPr>
        <w:t>1000</w:t>
      </w:r>
      <w:r>
        <w:rPr>
          <w:rFonts w:ascii="Times New Roman" w:hAnsi="Times New Roman" w:cs="Times New Roman"/>
          <w:sz w:val="24"/>
          <w:szCs w:val="24"/>
        </w:rPr>
        <w:t>吨。太湖按比例放大。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其次放养时间要在冬季。冬季气温低，鱼的活动强度小，捕捞、运输受伤轻，以利于提高存活率。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第三要加强渔业管理。为了有效防止偷逃，可能应改革管理体制。引进民营资本可能是一条途径。</w:t>
      </w:r>
    </w:p>
    <w:p w:rsidR="0031066B" w:rsidRDefault="00D45A4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第四要有组织地强化捕捞，以提高氮、磷输出效率。</w:t>
      </w:r>
    </w:p>
    <w:p w:rsidR="0031066B" w:rsidRDefault="00D45A46" w:rsidP="00284614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加强生态修复：参照阳澄西湖模式，在高密度放养鲢鳙</w:t>
      </w:r>
      <w:r>
        <w:rPr>
          <w:rFonts w:ascii="Times New Roman" w:hAnsi="Times New Roman" w:cs="Times New Roman"/>
          <w:sz w:val="24"/>
          <w:szCs w:val="24"/>
        </w:rPr>
        <w:t>2-3</w:t>
      </w:r>
      <w:r>
        <w:rPr>
          <w:rFonts w:ascii="Times New Roman" w:hAnsi="Times New Roman" w:cs="Times New Roman"/>
          <w:sz w:val="24"/>
          <w:szCs w:val="24"/>
        </w:rPr>
        <w:t>年后，水体透明度有望提高。此时可移植</w:t>
      </w:r>
      <w:proofErr w:type="gramStart"/>
      <w:r>
        <w:rPr>
          <w:rFonts w:ascii="Times New Roman" w:hAnsi="Times New Roman" w:cs="Times New Roman"/>
          <w:sz w:val="24"/>
          <w:szCs w:val="24"/>
        </w:rPr>
        <w:t>底栖螺贝类</w:t>
      </w:r>
      <w:proofErr w:type="gramEnd"/>
      <w:r>
        <w:rPr>
          <w:rFonts w:ascii="Times New Roman" w:hAnsi="Times New Roman" w:cs="Times New Roman"/>
          <w:sz w:val="24"/>
          <w:szCs w:val="24"/>
        </w:rPr>
        <w:t>。沿岸</w:t>
      </w:r>
      <w:proofErr w:type="gramStart"/>
      <w:r>
        <w:rPr>
          <w:rFonts w:ascii="Times New Roman" w:hAnsi="Times New Roman" w:cs="Times New Roman"/>
          <w:sz w:val="24"/>
          <w:szCs w:val="24"/>
        </w:rPr>
        <w:t>带大力</w:t>
      </w:r>
      <w:proofErr w:type="gramEnd"/>
      <w:r>
        <w:rPr>
          <w:rFonts w:ascii="Times New Roman" w:hAnsi="Times New Roman" w:cs="Times New Roman"/>
          <w:sz w:val="24"/>
          <w:szCs w:val="24"/>
        </w:rPr>
        <w:t>恢复水生植被，透明度差的区域宜栽种</w:t>
      </w:r>
      <w:proofErr w:type="gramStart"/>
      <w:r>
        <w:rPr>
          <w:rFonts w:ascii="Times New Roman" w:hAnsi="Times New Roman" w:cs="Times New Roman"/>
          <w:sz w:val="24"/>
          <w:szCs w:val="24"/>
        </w:rPr>
        <w:t>挺</w:t>
      </w:r>
      <w:proofErr w:type="gramEnd"/>
      <w:r>
        <w:rPr>
          <w:rFonts w:ascii="Times New Roman" w:hAnsi="Times New Roman" w:cs="Times New Roman"/>
          <w:sz w:val="24"/>
          <w:szCs w:val="24"/>
        </w:rPr>
        <w:t>水植物和浮水植物，透明度高的区域移植沉水植物。</w:t>
      </w:r>
    </w:p>
    <w:p w:rsidR="00F004E3" w:rsidRDefault="00F004E3" w:rsidP="00F004E3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我国人口众多，经济发展迅猛，这也意味着对生态环境的干扰作用巨大。太湖虽然近年来采取了一系列截污措施，但通过各种途径输入湖区的营养物质总量仍很惊人。在外源污染物没有被彻底拦截之前，基于人烟稀少地区的湖泊研究出来的理论在这里不适用，打捞蓝藻这种被动又温婉的</w:t>
      </w:r>
      <w:proofErr w:type="gramStart"/>
      <w:r>
        <w:rPr>
          <w:rFonts w:ascii="Times New Roman" w:hAnsi="Times New Roman" w:cs="Times New Roman"/>
          <w:sz w:val="24"/>
          <w:szCs w:val="24"/>
        </w:rPr>
        <w:t>控藻措施</w:t>
      </w:r>
      <w:proofErr w:type="gramEnd"/>
      <w:r>
        <w:rPr>
          <w:rFonts w:ascii="Times New Roman" w:hAnsi="Times New Roman" w:cs="Times New Roman"/>
          <w:sz w:val="24"/>
          <w:szCs w:val="24"/>
        </w:rPr>
        <w:t>不见效</w:t>
      </w:r>
      <w:r>
        <w:rPr>
          <w:rFonts w:ascii="Times New Roman" w:hAnsi="Times New Roman" w:cs="Times New Roman" w:hint="eastAsia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应该采取强有力的反制措施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>
        <w:rPr>
          <w:rFonts w:ascii="Times New Roman" w:hAnsi="Times New Roman" w:cs="Times New Roman"/>
          <w:sz w:val="24"/>
          <w:szCs w:val="24"/>
        </w:rPr>
        <w:t>高强度的放养鲢</w:t>
      </w:r>
      <w:proofErr w:type="gramStart"/>
      <w:r>
        <w:rPr>
          <w:rFonts w:ascii="Times New Roman" w:hAnsi="Times New Roman" w:cs="Times New Roman"/>
          <w:sz w:val="24"/>
          <w:szCs w:val="24"/>
        </w:rPr>
        <w:t>鳙就是</w:t>
      </w:r>
      <w:proofErr w:type="gramEnd"/>
      <w:r>
        <w:rPr>
          <w:rFonts w:ascii="Times New Roman" w:hAnsi="Times New Roman" w:cs="Times New Roman"/>
          <w:sz w:val="24"/>
          <w:szCs w:val="24"/>
        </w:rPr>
        <w:t>一种行之有效、容易操作的反制措施。人类活动对湖泊生态的干扰不止，反制措施就不能停，没有一劳永逸的办法。</w:t>
      </w:r>
    </w:p>
    <w:p w:rsidR="0031066B" w:rsidRDefault="0031066B">
      <w:pPr>
        <w:ind w:firstLineChars="200" w:firstLine="420"/>
        <w:rPr>
          <w:rFonts w:ascii="宋体" w:eastAsia="宋体" w:hAnsi="宋体"/>
          <w:szCs w:val="21"/>
        </w:rPr>
      </w:pPr>
    </w:p>
    <w:sectPr w:rsidR="0031066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6D9" w:rsidRDefault="00D45A46">
      <w:r>
        <w:separator/>
      </w:r>
    </w:p>
  </w:endnote>
  <w:endnote w:type="continuationSeparator" w:id="0">
    <w:p w:rsidR="009746D9" w:rsidRDefault="00D45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altName w:val="微软雅黑"/>
    <w:charset w:val="86"/>
    <w:family w:val="script"/>
    <w:pitch w:val="default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A46" w:rsidRDefault="00D45A4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6B" w:rsidRDefault="00D45A4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066B" w:rsidRDefault="00D45A46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84614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9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" filled="f" fillcolor="white [3201]" stroked="f" strokeweight=".5pt">
              <v:textbox style="mso-fit-shape-to-text:t" inset="0,0,0,0">
                <w:txbxContent>
                  <w:p w:rsidR="0031066B" w:rsidRDefault="00D45A46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84614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A46" w:rsidRDefault="00D45A4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6D9" w:rsidRDefault="00D45A46">
      <w:r>
        <w:separator/>
      </w:r>
    </w:p>
  </w:footnote>
  <w:footnote w:type="continuationSeparator" w:id="0">
    <w:p w:rsidR="009746D9" w:rsidRDefault="00D45A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A46" w:rsidRDefault="00D45A4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A46" w:rsidRDefault="00D45A46" w:rsidP="00C433AB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A46" w:rsidRDefault="00D45A4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D23"/>
    <w:rsid w:val="000050A4"/>
    <w:rsid w:val="00013614"/>
    <w:rsid w:val="0002280D"/>
    <w:rsid w:val="000630F8"/>
    <w:rsid w:val="000A2E14"/>
    <w:rsid w:val="000A4FD2"/>
    <w:rsid w:val="000E0102"/>
    <w:rsid w:val="000F1566"/>
    <w:rsid w:val="000F3081"/>
    <w:rsid w:val="000F76A0"/>
    <w:rsid w:val="00106CEC"/>
    <w:rsid w:val="0013605D"/>
    <w:rsid w:val="00142222"/>
    <w:rsid w:val="00185854"/>
    <w:rsid w:val="001A31D0"/>
    <w:rsid w:val="001B773F"/>
    <w:rsid w:val="00224EF4"/>
    <w:rsid w:val="00252EE8"/>
    <w:rsid w:val="00261E87"/>
    <w:rsid w:val="00266F58"/>
    <w:rsid w:val="00284614"/>
    <w:rsid w:val="002A0D15"/>
    <w:rsid w:val="002D5C4D"/>
    <w:rsid w:val="002E2A29"/>
    <w:rsid w:val="002E5489"/>
    <w:rsid w:val="002E5F50"/>
    <w:rsid w:val="002F6C96"/>
    <w:rsid w:val="00305FCF"/>
    <w:rsid w:val="0031066B"/>
    <w:rsid w:val="0034159F"/>
    <w:rsid w:val="00375A5F"/>
    <w:rsid w:val="003800EB"/>
    <w:rsid w:val="00385A07"/>
    <w:rsid w:val="00390D1A"/>
    <w:rsid w:val="003C20ED"/>
    <w:rsid w:val="003F4325"/>
    <w:rsid w:val="00404595"/>
    <w:rsid w:val="00421D05"/>
    <w:rsid w:val="00445F63"/>
    <w:rsid w:val="00483E3B"/>
    <w:rsid w:val="00486B40"/>
    <w:rsid w:val="004A0C92"/>
    <w:rsid w:val="004A3C07"/>
    <w:rsid w:val="004B0AA1"/>
    <w:rsid w:val="004E42C9"/>
    <w:rsid w:val="00514511"/>
    <w:rsid w:val="005218D2"/>
    <w:rsid w:val="005246EB"/>
    <w:rsid w:val="00562CE2"/>
    <w:rsid w:val="00571617"/>
    <w:rsid w:val="00580876"/>
    <w:rsid w:val="00601416"/>
    <w:rsid w:val="00616CA8"/>
    <w:rsid w:val="00635C1D"/>
    <w:rsid w:val="00670B83"/>
    <w:rsid w:val="00693C5B"/>
    <w:rsid w:val="006A2039"/>
    <w:rsid w:val="006E03EE"/>
    <w:rsid w:val="006E22D0"/>
    <w:rsid w:val="006E7321"/>
    <w:rsid w:val="006E7EE6"/>
    <w:rsid w:val="007218CF"/>
    <w:rsid w:val="0072310A"/>
    <w:rsid w:val="00732A45"/>
    <w:rsid w:val="00733A88"/>
    <w:rsid w:val="00746D23"/>
    <w:rsid w:val="00760418"/>
    <w:rsid w:val="00770BD1"/>
    <w:rsid w:val="00771775"/>
    <w:rsid w:val="007825A2"/>
    <w:rsid w:val="00797A15"/>
    <w:rsid w:val="007A364D"/>
    <w:rsid w:val="007D4775"/>
    <w:rsid w:val="00821137"/>
    <w:rsid w:val="008245E6"/>
    <w:rsid w:val="00853019"/>
    <w:rsid w:val="00854717"/>
    <w:rsid w:val="00866E63"/>
    <w:rsid w:val="0089417E"/>
    <w:rsid w:val="008B4153"/>
    <w:rsid w:val="00916436"/>
    <w:rsid w:val="00917B9C"/>
    <w:rsid w:val="009574C6"/>
    <w:rsid w:val="009623D6"/>
    <w:rsid w:val="009746D9"/>
    <w:rsid w:val="00976EC0"/>
    <w:rsid w:val="00982516"/>
    <w:rsid w:val="0098384B"/>
    <w:rsid w:val="009869E1"/>
    <w:rsid w:val="009939E2"/>
    <w:rsid w:val="00997D17"/>
    <w:rsid w:val="009A347A"/>
    <w:rsid w:val="009A4E3F"/>
    <w:rsid w:val="009F3DEB"/>
    <w:rsid w:val="00A05C1F"/>
    <w:rsid w:val="00A15240"/>
    <w:rsid w:val="00A52D82"/>
    <w:rsid w:val="00A73D56"/>
    <w:rsid w:val="00AD62AA"/>
    <w:rsid w:val="00B0006A"/>
    <w:rsid w:val="00B02470"/>
    <w:rsid w:val="00B33044"/>
    <w:rsid w:val="00B432FF"/>
    <w:rsid w:val="00B433B7"/>
    <w:rsid w:val="00B7042D"/>
    <w:rsid w:val="00B73693"/>
    <w:rsid w:val="00B80B77"/>
    <w:rsid w:val="00B823E0"/>
    <w:rsid w:val="00B90334"/>
    <w:rsid w:val="00BA5020"/>
    <w:rsid w:val="00BF3662"/>
    <w:rsid w:val="00C07081"/>
    <w:rsid w:val="00C20FA0"/>
    <w:rsid w:val="00C27F05"/>
    <w:rsid w:val="00C433AB"/>
    <w:rsid w:val="00C45A7E"/>
    <w:rsid w:val="00C53047"/>
    <w:rsid w:val="00C7249D"/>
    <w:rsid w:val="00C77A41"/>
    <w:rsid w:val="00C90CBD"/>
    <w:rsid w:val="00D21A21"/>
    <w:rsid w:val="00D45A46"/>
    <w:rsid w:val="00D670B0"/>
    <w:rsid w:val="00DB1BA1"/>
    <w:rsid w:val="00DD7E9B"/>
    <w:rsid w:val="00E20E5E"/>
    <w:rsid w:val="00E427BF"/>
    <w:rsid w:val="00E617BE"/>
    <w:rsid w:val="00E72C22"/>
    <w:rsid w:val="00EE59FB"/>
    <w:rsid w:val="00EE6553"/>
    <w:rsid w:val="00EF42F5"/>
    <w:rsid w:val="00F004E3"/>
    <w:rsid w:val="00FA2DCE"/>
    <w:rsid w:val="4640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Table Simple 1"/>
    <w:basedOn w:val="a1"/>
    <w:uiPriority w:val="99"/>
    <w:unhideWhenUsed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table" w:customStyle="1" w:styleId="11">
    <w:name w:val="样式1"/>
    <w:basedOn w:val="1"/>
    <w:uiPriority w:val="99"/>
    <w:qFormat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customStyle="1" w:styleId="GridTable1Light">
    <w:name w:val="Grid Table 1 Light"/>
    <w:basedOn w:val="a1"/>
    <w:uiPriority w:val="46"/>
    <w:qFormat/>
    <w:tblPr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Table Simple 1"/>
    <w:basedOn w:val="a1"/>
    <w:uiPriority w:val="99"/>
    <w:unhideWhenUsed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table" w:customStyle="1" w:styleId="11">
    <w:name w:val="样式1"/>
    <w:basedOn w:val="1"/>
    <w:uiPriority w:val="99"/>
    <w:qFormat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customStyle="1" w:styleId="GridTable1Light">
    <w:name w:val="Grid Table 1 Light"/>
    <w:basedOn w:val="a1"/>
    <w:uiPriority w:val="46"/>
    <w:qFormat/>
    <w:tblPr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E:\&#34081;&#26149;&#33459;\&#34081;&#26381;&#21153;\&#23545;&#22806;&#23398;&#26415;&#25253;&#21578;&#21644;&#35762;&#24231;\2017&#24180;&#25253;&#21578;\&#35199;&#28246;&#25918;&#27969;&#35780;&#20215;&#25253;&#21578;\&#38451;&#28548;&#28246;&#25968;&#25454;(&#24050;&#33258;&#21160;&#36824;&#21407;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Microsoft_Excel____1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package" Target="../embeddings/Microsoft_Excel____2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package" Target="../embeddings/Microsoft_Excel___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15206305352181901"/>
          <c:y val="5.569785753525E-2"/>
          <c:w val="0.80505195622476999"/>
          <c:h val="0.833077824574253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20170713总氮</c:f>
              <c:strCache>
                <c:ptCount val="1"/>
                <c:pt idx="0">
                  <c:v>20170713总氮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春季!$B$10:$B$15</c:f>
              <c:strCache>
                <c:ptCount val="6"/>
                <c:pt idx="0">
                  <c:v>西湖北</c:v>
                </c:pt>
                <c:pt idx="1">
                  <c:v>西湖南</c:v>
                </c:pt>
                <c:pt idx="2">
                  <c:v>中湖北</c:v>
                </c:pt>
                <c:pt idx="3">
                  <c:v>中湖南</c:v>
                </c:pt>
                <c:pt idx="4">
                  <c:v>东湖北</c:v>
                </c:pt>
                <c:pt idx="5">
                  <c:v>东湖南</c:v>
                </c:pt>
              </c:strCache>
            </c:strRef>
          </c:cat>
          <c:val>
            <c:numRef>
              <c:f>春季!$H$10:$H$15</c:f>
              <c:numCache>
                <c:formatCode>0.00_);[Red]\(0.00\)</c:formatCode>
                <c:ptCount val="6"/>
                <c:pt idx="0">
                  <c:v>2.96338028169014</c:v>
                </c:pt>
                <c:pt idx="1">
                  <c:v>3.3436619718309801</c:v>
                </c:pt>
                <c:pt idx="2">
                  <c:v>3.0478873239436601</c:v>
                </c:pt>
                <c:pt idx="3">
                  <c:v>2.5690140845070402</c:v>
                </c:pt>
                <c:pt idx="4">
                  <c:v>2.5830985915492901</c:v>
                </c:pt>
                <c:pt idx="5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axId val="22001152"/>
        <c:axId val="22002688"/>
      </c:barChart>
      <c:catAx>
        <c:axId val="2200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2002688"/>
        <c:crosses val="autoZero"/>
        <c:auto val="1"/>
        <c:lblAlgn val="ctr"/>
        <c:lblOffset val="100"/>
        <c:noMultiLvlLbl val="0"/>
      </c:catAx>
      <c:valAx>
        <c:axId val="22002688"/>
        <c:scaling>
          <c:orientation val="minMax"/>
          <c:max val="5"/>
        </c:scaling>
        <c:delete val="0"/>
        <c:axPos val="l"/>
        <c:numFmt formatCode="#,##0.00_);[Red]\(#,##0.0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200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5477582846004"/>
          <c:y val="3.11526479750778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17327163051986899"/>
          <c:y val="5.1162790697674397E-2"/>
          <c:w val="0.78384337922671898"/>
          <c:h val="0.837612891411829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20170410总氮</c:f>
              <c:strCache>
                <c:ptCount val="1"/>
                <c:pt idx="0">
                  <c:v>20170410总氮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春季!$B$3:$B$8</c:f>
              <c:strCache>
                <c:ptCount val="6"/>
                <c:pt idx="0">
                  <c:v>西湖北</c:v>
                </c:pt>
                <c:pt idx="1">
                  <c:v>西湖南</c:v>
                </c:pt>
                <c:pt idx="2">
                  <c:v>中湖北</c:v>
                </c:pt>
                <c:pt idx="3">
                  <c:v>中湖南</c:v>
                </c:pt>
                <c:pt idx="4">
                  <c:v>东湖北</c:v>
                </c:pt>
                <c:pt idx="5">
                  <c:v>东湖南</c:v>
                </c:pt>
              </c:strCache>
            </c:strRef>
          </c:cat>
          <c:val>
            <c:numRef>
              <c:f>春季!$H$3:$H$8</c:f>
              <c:numCache>
                <c:formatCode>0.00_);[Red]\(0.00\)</c:formatCode>
                <c:ptCount val="6"/>
                <c:pt idx="0">
                  <c:v>3.9908256880733899</c:v>
                </c:pt>
                <c:pt idx="1">
                  <c:v>2.1376146788990802</c:v>
                </c:pt>
                <c:pt idx="2">
                  <c:v>1.86238532110092</c:v>
                </c:pt>
                <c:pt idx="3">
                  <c:v>2.6330275229357798</c:v>
                </c:pt>
                <c:pt idx="4">
                  <c:v>1.78899082568807</c:v>
                </c:pt>
                <c:pt idx="5">
                  <c:v>2.6422018348623899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axId val="21908480"/>
        <c:axId val="21926656"/>
      </c:barChart>
      <c:catAx>
        <c:axId val="2190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1926656"/>
        <c:crosses val="autoZero"/>
        <c:auto val="1"/>
        <c:lblAlgn val="ctr"/>
        <c:lblOffset val="100"/>
        <c:noMultiLvlLbl val="0"/>
      </c:catAx>
      <c:valAx>
        <c:axId val="21926656"/>
        <c:scaling>
          <c:orientation val="minMax"/>
          <c:max val="5"/>
        </c:scaling>
        <c:delete val="0"/>
        <c:axPos val="l"/>
        <c:numFmt formatCode="#,##0.00_);[Red]\(#,##0.0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1908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17327163051986899"/>
          <c:y val="5.1162790697674397E-2"/>
          <c:w val="0.78384337922671898"/>
          <c:h val="0.837612891411829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20170410总磷</c:f>
              <c:strCache>
                <c:ptCount val="1"/>
                <c:pt idx="0">
                  <c:v>20170410总磷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春季!$B$3:$B$8</c:f>
              <c:strCache>
                <c:ptCount val="6"/>
                <c:pt idx="0">
                  <c:v>西湖北</c:v>
                </c:pt>
                <c:pt idx="1">
                  <c:v>西湖南</c:v>
                </c:pt>
                <c:pt idx="2">
                  <c:v>中湖北</c:v>
                </c:pt>
                <c:pt idx="3">
                  <c:v>中湖南</c:v>
                </c:pt>
                <c:pt idx="4">
                  <c:v>东湖北</c:v>
                </c:pt>
                <c:pt idx="5">
                  <c:v>东湖南</c:v>
                </c:pt>
              </c:strCache>
            </c:strRef>
          </c:cat>
          <c:val>
            <c:numRef>
              <c:f>春季!$F$3:$F$8</c:f>
              <c:numCache>
                <c:formatCode>0.00_);[Red]\(0.00\)</c:formatCode>
                <c:ptCount val="6"/>
                <c:pt idx="0">
                  <c:v>7.4862096138691894E-2</c:v>
                </c:pt>
                <c:pt idx="1">
                  <c:v>0.28762805358549998</c:v>
                </c:pt>
                <c:pt idx="2">
                  <c:v>0.126083530338849</c:v>
                </c:pt>
                <c:pt idx="3">
                  <c:v>0.30732860520094601</c:v>
                </c:pt>
                <c:pt idx="4">
                  <c:v>0.102442868400315</c:v>
                </c:pt>
                <c:pt idx="5">
                  <c:v>9.8502758077226193E-2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axId val="22446848"/>
        <c:axId val="22448384"/>
      </c:barChart>
      <c:catAx>
        <c:axId val="2244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2448384"/>
        <c:crosses val="autoZero"/>
        <c:auto val="1"/>
        <c:lblAlgn val="ctr"/>
        <c:lblOffset val="100"/>
        <c:noMultiLvlLbl val="0"/>
      </c:catAx>
      <c:valAx>
        <c:axId val="22448384"/>
        <c:scaling>
          <c:orientation val="minMax"/>
          <c:max val="0.5"/>
        </c:scaling>
        <c:delete val="0"/>
        <c:axPos val="l"/>
        <c:numFmt formatCode="#,##0.00_);[Red]\(#,##0.0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244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5021442495126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15206305352181901"/>
          <c:y val="5.1046694744552298E-2"/>
          <c:w val="0.80505195622476999"/>
          <c:h val="0.837728987364951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20170713总磷</c:f>
              <c:strCache>
                <c:ptCount val="1"/>
                <c:pt idx="0">
                  <c:v>20170713总磷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春季!$B$10:$B$15</c:f>
              <c:strCache>
                <c:ptCount val="6"/>
                <c:pt idx="0">
                  <c:v>西湖北</c:v>
                </c:pt>
                <c:pt idx="1">
                  <c:v>西湖南</c:v>
                </c:pt>
                <c:pt idx="2">
                  <c:v>中湖北</c:v>
                </c:pt>
                <c:pt idx="3">
                  <c:v>中湖南</c:v>
                </c:pt>
                <c:pt idx="4">
                  <c:v>东湖北</c:v>
                </c:pt>
                <c:pt idx="5">
                  <c:v>东湖南</c:v>
                </c:pt>
              </c:strCache>
            </c:strRef>
          </c:cat>
          <c:val>
            <c:numRef>
              <c:f>春季!$F$10:$F$15</c:f>
              <c:numCache>
                <c:formatCode>0.00_);[Red]\(0.00\)</c:formatCode>
                <c:ptCount val="6"/>
                <c:pt idx="0">
                  <c:v>0.159574468085106</c:v>
                </c:pt>
                <c:pt idx="1">
                  <c:v>0.42553191489361702</c:v>
                </c:pt>
                <c:pt idx="2">
                  <c:v>0.22340425531914901</c:v>
                </c:pt>
                <c:pt idx="3">
                  <c:v>0.38829787234042601</c:v>
                </c:pt>
                <c:pt idx="4">
                  <c:v>0.10638297872340401</c:v>
                </c:pt>
                <c:pt idx="5">
                  <c:v>0.29787234042553201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axId val="22415616"/>
        <c:axId val="23666688"/>
      </c:barChart>
      <c:catAx>
        <c:axId val="2241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3666688"/>
        <c:crosses val="autoZero"/>
        <c:auto val="1"/>
        <c:lblAlgn val="ctr"/>
        <c:lblOffset val="100"/>
        <c:noMultiLvlLbl val="0"/>
      </c:catAx>
      <c:valAx>
        <c:axId val="23666688"/>
        <c:scaling>
          <c:orientation val="minMax"/>
          <c:max val="0.5"/>
        </c:scaling>
        <c:delete val="0"/>
        <c:axPos val="l"/>
        <c:numFmt formatCode="#,##0.00_);[Red]\(#,##0.0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2415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/>
      </a:solidFill>
      <a:sp3d/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/>
      </a:solidFill>
      <a:sp3d/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/>
      </a:solidFill>
      <a:sp3d/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/>
      </a:solidFill>
      <a:sp3d/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6F7BA6-07CB-4C09-B352-6FD990985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584</Words>
  <Characters>3334</Characters>
  <Application>Microsoft Office Word</Application>
  <DocSecurity>0</DocSecurity>
  <Lines>27</Lines>
  <Paragraphs>7</Paragraphs>
  <ScaleCrop>false</ScaleCrop>
  <Company>微软中国</Company>
  <LinksUpToDate>false</LinksUpToDate>
  <CharactersWithSpaces>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sll</dc:creator>
  <cp:lastModifiedBy>Jin</cp:lastModifiedBy>
  <cp:revision>7</cp:revision>
  <cp:lastPrinted>2017-10-17T01:58:00Z</cp:lastPrinted>
  <dcterms:created xsi:type="dcterms:W3CDTF">2017-12-07T08:13:00Z</dcterms:created>
  <dcterms:modified xsi:type="dcterms:W3CDTF">2017-12-15T02:59:00Z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