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苏州市环境信访</w:t>
      </w:r>
      <w:r>
        <w:rPr>
          <w:rFonts w:hint="eastAsia" w:ascii="方正小标宋简体" w:hAnsi="方正小标宋简体" w:eastAsia="方正小标宋简体" w:cs="方正小标宋简体"/>
          <w:b w:val="0"/>
          <w:bCs/>
          <w:kern w:val="0"/>
          <w:sz w:val="44"/>
          <w:szCs w:val="44"/>
          <w:lang w:eastAsia="zh-CN"/>
        </w:rPr>
        <w:t>举报</w:t>
      </w:r>
      <w:r>
        <w:rPr>
          <w:rFonts w:hint="eastAsia" w:ascii="方正小标宋简体" w:hAnsi="方正小标宋简体" w:eastAsia="方正小标宋简体" w:cs="方正小标宋简体"/>
          <w:b w:val="0"/>
          <w:bCs/>
          <w:kern w:val="0"/>
          <w:sz w:val="44"/>
          <w:szCs w:val="44"/>
        </w:rPr>
        <w:t>情况信息公开（202</w:t>
      </w:r>
      <w:r>
        <w:rPr>
          <w:rFonts w:hint="eastAsia" w:ascii="方正小标宋简体" w:hAnsi="方正小标宋简体" w:eastAsia="方正小标宋简体" w:cs="方正小标宋简体"/>
          <w:b w:val="0"/>
          <w:bCs/>
          <w:kern w:val="0"/>
          <w:sz w:val="44"/>
          <w:szCs w:val="44"/>
          <w:lang w:val="en-US" w:eastAsia="zh-CN"/>
        </w:rPr>
        <w:t>6</w:t>
      </w:r>
      <w:r>
        <w:rPr>
          <w:rFonts w:hint="eastAsia" w:ascii="方正小标宋简体" w:hAnsi="方正小标宋简体" w:eastAsia="方正小标宋简体" w:cs="方正小标宋简体"/>
          <w:b w:val="0"/>
          <w:bCs/>
          <w:kern w:val="0"/>
          <w:sz w:val="44"/>
          <w:szCs w:val="44"/>
        </w:rPr>
        <w:t>年</w:t>
      </w:r>
      <w:r>
        <w:rPr>
          <w:rFonts w:hint="eastAsia" w:ascii="方正小标宋简体" w:hAnsi="方正小标宋简体" w:eastAsia="方正小标宋简体" w:cs="方正小标宋简体"/>
          <w:b w:val="0"/>
          <w:bCs/>
          <w:kern w:val="0"/>
          <w:sz w:val="44"/>
          <w:szCs w:val="44"/>
          <w:lang w:val="en-US" w:eastAsia="zh-CN"/>
        </w:rPr>
        <w:t>7</w:t>
      </w:r>
      <w:r>
        <w:rPr>
          <w:rFonts w:hint="eastAsia" w:ascii="方正小标宋简体" w:hAnsi="方正小标宋简体" w:eastAsia="方正小标宋简体" w:cs="方正小标宋简体"/>
          <w:b w:val="0"/>
          <w:bCs/>
          <w:kern w:val="0"/>
          <w:sz w:val="44"/>
          <w:szCs w:val="44"/>
        </w:rPr>
        <w:t>月）</w:t>
      </w:r>
    </w:p>
    <w:p>
      <w:pPr>
        <w:spacing w:line="240" w:lineRule="auto"/>
        <w:ind w:firstLine="640" w:firstLineChars="200"/>
        <w:jc w:val="both"/>
        <w:rPr>
          <w:rFonts w:hint="eastAsia" w:ascii="Times New Roman" w:eastAsia="仿宋_GB2312"/>
          <w:sz w:val="32"/>
          <w:szCs w:val="32"/>
          <w:lang w:val="en-US" w:eastAsia="zh-CN"/>
        </w:rPr>
      </w:pPr>
      <w:r>
        <w:rPr>
          <w:rFonts w:hint="eastAsia" w:ascii="Times New Roman" w:eastAsia="仿宋_GB2312"/>
          <w:sz w:val="32"/>
          <w:szCs w:val="32"/>
          <w:lang w:val="en-US" w:eastAsia="zh-CN"/>
        </w:rPr>
        <w:t>2026年7</w:t>
      </w:r>
      <w:r>
        <w:rPr>
          <w:rFonts w:hint="eastAsia" w:ascii="Times New Roman" w:eastAsia="仿宋_GB2312"/>
          <w:sz w:val="32"/>
          <w:szCs w:val="32"/>
        </w:rPr>
        <w:t>月，</w:t>
      </w:r>
      <w:r>
        <w:rPr>
          <w:rFonts w:hint="eastAsia" w:ascii="Times New Roman" w:eastAsia="仿宋_GB2312"/>
          <w:sz w:val="32"/>
          <w:szCs w:val="32"/>
          <w:lang w:eastAsia="zh-CN"/>
        </w:rPr>
        <w:t>全市生态环境部门</w:t>
      </w:r>
      <w:r>
        <w:rPr>
          <w:rFonts w:hint="eastAsia" w:ascii="Times New Roman" w:eastAsia="仿宋_GB2312"/>
          <w:sz w:val="32"/>
          <w:szCs w:val="32"/>
        </w:rPr>
        <w:t>共受理各级环境信访举</w:t>
      </w:r>
      <w:r>
        <w:rPr>
          <w:rFonts w:hint="eastAsia" w:ascii="Times New Roman" w:eastAsia="仿宋_GB2312"/>
          <w:sz w:val="32"/>
          <w:szCs w:val="32"/>
          <w:lang w:val="en-US" w:eastAsia="zh-CN"/>
        </w:rPr>
        <w:t>报</w:t>
      </w:r>
      <w:r>
        <w:rPr>
          <w:rFonts w:hint="eastAsia" w:ascii="Times New Roman"/>
          <w:color w:val="auto"/>
          <w:kern w:val="2"/>
          <w:sz w:val="32"/>
          <w:szCs w:val="32"/>
          <w:lang w:val="en-US" w:eastAsia="zh-CN"/>
        </w:rPr>
        <w:t>441</w:t>
      </w:r>
      <w:r>
        <w:rPr>
          <w:rFonts w:ascii="Times New Roman" w:eastAsia="仿宋_GB2312"/>
          <w:color w:val="auto"/>
          <w:kern w:val="2"/>
          <w:sz w:val="32"/>
          <w:szCs w:val="32"/>
        </w:rPr>
        <w:t>件，同比下降</w:t>
      </w:r>
      <w:r>
        <w:rPr>
          <w:rFonts w:hint="eastAsia" w:ascii="Times New Roman" w:eastAsia="仿宋_GB2312" w:cs="Times New Roman"/>
          <w:color w:val="auto"/>
          <w:kern w:val="2"/>
          <w:sz w:val="32"/>
          <w:szCs w:val="32"/>
          <w:lang w:val="en-US" w:eastAsia="zh-CN"/>
        </w:rPr>
        <w:t>8.1</w:t>
      </w:r>
      <w:r>
        <w:rPr>
          <w:rFonts w:hint="default" w:ascii="Times New Roman" w:hAnsi="Times New Roman" w:eastAsia="仿宋_GB2312" w:cs="Times New Roman"/>
          <w:color w:val="auto"/>
          <w:kern w:val="2"/>
          <w:sz w:val="32"/>
          <w:szCs w:val="32"/>
        </w:rPr>
        <w:t>%</w:t>
      </w:r>
      <w:r>
        <w:rPr>
          <w:rFonts w:hint="eastAsia" w:ascii="Times New Roman" w:eastAsia="仿宋_GB2312"/>
          <w:sz w:val="32"/>
          <w:szCs w:val="32"/>
          <w:lang w:val="en-US" w:eastAsia="zh-CN"/>
        </w:rPr>
        <w:t>。</w:t>
      </w:r>
    </w:p>
    <w:tbl>
      <w:tblPr>
        <w:tblStyle w:val="11"/>
        <w:tblW w:w="1322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31"/>
        <w:gridCol w:w="1066"/>
        <w:gridCol w:w="2976"/>
        <w:gridCol w:w="6875"/>
        <w:gridCol w:w="177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1" w:type="dxa"/>
            <w:shd w:val="clear" w:color="auto" w:fill="auto"/>
            <w:vAlign w:val="center"/>
          </w:tcPr>
          <w:p>
            <w:pPr>
              <w:spacing w:line="240" w:lineRule="auto"/>
              <w:jc w:val="center"/>
              <w:rPr>
                <w:rFonts w:hint="eastAsia" w:ascii="黑体" w:hAnsi="黑体" w:eastAsia="黑体"/>
                <w:sz w:val="24"/>
                <w:szCs w:val="24"/>
              </w:rPr>
            </w:pPr>
            <w:r>
              <w:rPr>
                <w:rFonts w:hint="eastAsia" w:ascii="黑体" w:hAnsi="黑体" w:eastAsia="黑体"/>
                <w:sz w:val="24"/>
                <w:szCs w:val="24"/>
              </w:rPr>
              <w:t>序号</w:t>
            </w:r>
          </w:p>
        </w:tc>
        <w:tc>
          <w:tcPr>
            <w:tcW w:w="1066" w:type="dxa"/>
            <w:shd w:val="clear" w:color="auto" w:fill="auto"/>
            <w:vAlign w:val="center"/>
          </w:tcPr>
          <w:p>
            <w:pPr>
              <w:spacing w:line="240" w:lineRule="auto"/>
              <w:jc w:val="center"/>
              <w:rPr>
                <w:rFonts w:hint="eastAsia" w:ascii="黑体" w:hAnsi="黑体" w:eastAsia="黑体"/>
                <w:sz w:val="24"/>
                <w:szCs w:val="24"/>
              </w:rPr>
            </w:pPr>
            <w:r>
              <w:rPr>
                <w:rFonts w:hint="eastAsia" w:ascii="黑体" w:hAnsi="黑体" w:eastAsia="黑体"/>
                <w:sz w:val="24"/>
                <w:szCs w:val="24"/>
              </w:rPr>
              <w:t>地区</w:t>
            </w:r>
          </w:p>
        </w:tc>
        <w:tc>
          <w:tcPr>
            <w:tcW w:w="2976" w:type="dxa"/>
            <w:shd w:val="clear" w:color="auto" w:fill="auto"/>
            <w:vAlign w:val="center"/>
          </w:tcPr>
          <w:p>
            <w:pPr>
              <w:spacing w:line="240" w:lineRule="auto"/>
              <w:jc w:val="center"/>
              <w:rPr>
                <w:rFonts w:hint="eastAsia" w:ascii="黑体" w:hAnsi="黑体" w:eastAsia="黑体"/>
                <w:sz w:val="24"/>
                <w:szCs w:val="24"/>
              </w:rPr>
            </w:pPr>
            <w:r>
              <w:rPr>
                <w:rFonts w:hint="eastAsia" w:ascii="黑体" w:hAnsi="黑体" w:eastAsia="黑体"/>
                <w:sz w:val="24"/>
                <w:szCs w:val="24"/>
              </w:rPr>
              <w:t>群众投诉问题</w:t>
            </w:r>
          </w:p>
        </w:tc>
        <w:tc>
          <w:tcPr>
            <w:tcW w:w="6875" w:type="dxa"/>
            <w:shd w:val="clear" w:color="auto" w:fill="auto"/>
            <w:vAlign w:val="center"/>
          </w:tcPr>
          <w:p>
            <w:pPr>
              <w:spacing w:line="240" w:lineRule="auto"/>
              <w:jc w:val="center"/>
              <w:rPr>
                <w:rFonts w:hint="eastAsia" w:ascii="黑体" w:hAnsi="黑体" w:eastAsia="黑体"/>
                <w:sz w:val="24"/>
                <w:szCs w:val="24"/>
              </w:rPr>
            </w:pPr>
            <w:r>
              <w:rPr>
                <w:rFonts w:hint="eastAsia" w:ascii="黑体" w:hAnsi="黑体" w:eastAsia="黑体"/>
                <w:sz w:val="24"/>
                <w:szCs w:val="24"/>
              </w:rPr>
              <w:t>处理情况</w:t>
            </w:r>
          </w:p>
        </w:tc>
        <w:tc>
          <w:tcPr>
            <w:tcW w:w="1773" w:type="dxa"/>
            <w:vAlign w:val="center"/>
          </w:tcPr>
          <w:p>
            <w:pPr>
              <w:spacing w:line="240" w:lineRule="auto"/>
              <w:jc w:val="center"/>
              <w:rPr>
                <w:rFonts w:hint="eastAsia" w:ascii="黑体" w:hAnsi="黑体" w:eastAsia="黑体"/>
                <w:sz w:val="24"/>
                <w:szCs w:val="24"/>
              </w:rPr>
            </w:pPr>
            <w:r>
              <w:rPr>
                <w:rFonts w:hint="eastAsia" w:ascii="黑体" w:hAnsi="黑体" w:eastAsia="黑体"/>
                <w:sz w:val="24"/>
                <w:szCs w:val="24"/>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01" w:hRule="atLeast"/>
        </w:trPr>
        <w:tc>
          <w:tcPr>
            <w:tcW w:w="531" w:type="dxa"/>
            <w:shd w:val="clear" w:color="auto" w:fill="auto"/>
            <w:vAlign w:val="center"/>
          </w:tcPr>
          <w:p>
            <w:pPr>
              <w:spacing w:line="240" w:lineRule="auto"/>
              <w:jc w:val="center"/>
              <w:rPr>
                <w:rFonts w:hint="eastAsia" w:ascii="宋体" w:hAnsi="宋体" w:eastAsia="宋体"/>
                <w:szCs w:val="21"/>
              </w:rPr>
            </w:pPr>
            <w:r>
              <w:rPr>
                <w:rFonts w:hint="eastAsia" w:ascii="宋体" w:hAnsi="宋体" w:eastAsia="宋体"/>
                <w:szCs w:val="21"/>
              </w:rPr>
              <w:t>1</w:t>
            </w:r>
          </w:p>
        </w:tc>
        <w:tc>
          <w:tcPr>
            <w:tcW w:w="1066" w:type="dxa"/>
            <w:shd w:val="clear" w:color="auto" w:fill="auto"/>
            <w:vAlign w:val="center"/>
          </w:tcPr>
          <w:p>
            <w:pPr>
              <w:spacing w:line="240" w:lineRule="auto"/>
              <w:jc w:val="center"/>
              <w:rPr>
                <w:rFonts w:hint="eastAsia" w:ascii="宋体" w:hAnsi="宋体" w:eastAsia="宋体"/>
                <w:szCs w:val="21"/>
                <w:lang w:eastAsia="zh-CN"/>
              </w:rPr>
            </w:pPr>
            <w:r>
              <w:rPr>
                <w:rFonts w:hint="eastAsia" w:ascii="宋体" w:hAnsi="宋体" w:eastAsia="宋体"/>
                <w:szCs w:val="21"/>
              </w:rPr>
              <w:t>张家港</w:t>
            </w:r>
            <w:r>
              <w:rPr>
                <w:rFonts w:hint="eastAsia" w:ascii="宋体" w:hAnsi="宋体" w:eastAsia="宋体"/>
                <w:szCs w:val="21"/>
                <w:lang w:eastAsia="zh-CN"/>
              </w:rPr>
              <w:t>市</w:t>
            </w:r>
          </w:p>
        </w:tc>
        <w:tc>
          <w:tcPr>
            <w:tcW w:w="2976" w:type="dxa"/>
            <w:shd w:val="clear" w:color="auto" w:fill="auto"/>
            <w:vAlign w:val="center"/>
          </w:tcPr>
          <w:p>
            <w:pPr>
              <w:spacing w:line="240" w:lineRule="auto"/>
              <w:rPr>
                <w:rFonts w:hint="eastAsia" w:ascii="宋体" w:hAnsi="宋体" w:eastAsia="宋体"/>
                <w:szCs w:val="21"/>
                <w:lang w:val="en-US" w:eastAsia="zh-CN"/>
              </w:rPr>
            </w:pPr>
            <w:r>
              <w:rPr>
                <w:rFonts w:hint="eastAsia" w:ascii="宋体" w:hAnsi="宋体" w:eastAsia="宋体"/>
                <w:szCs w:val="21"/>
              </w:rPr>
              <w:t>江苏珂亦新能源科技有限公司将生产多余的废料直接裸露的堆在食堂旁边，没有做好处置，望部门让其进行整改。</w:t>
            </w:r>
          </w:p>
        </w:tc>
        <w:tc>
          <w:tcPr>
            <w:tcW w:w="6875" w:type="dxa"/>
            <w:shd w:val="clear" w:color="auto" w:fill="auto"/>
            <w:vAlign w:val="center"/>
          </w:tcPr>
          <w:p>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经现场核实，江苏珂亦新能源科技有限公司食堂旁露天堆放有胶黏剂塑料包装外壳、瓦楞纸等废包装物，已要求企业立即清理入库并规范处置，检查当天企业已完成清理。</w:t>
            </w:r>
          </w:p>
        </w:tc>
        <w:tc>
          <w:tcPr>
            <w:tcW w:w="1773" w:type="dxa"/>
            <w:vAlign w:val="center"/>
          </w:tcPr>
          <w:p>
            <w:pPr>
              <w:adjustRightInd w:val="0"/>
              <w:spacing w:line="240" w:lineRule="auto"/>
              <w:rPr>
                <w:rFonts w:ascii="Times New Roman" w:hAnsi="Times New Roman" w:cs="Times New Roman" w:eastAsiaTheme="maj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53" w:hRule="atLeast"/>
        </w:trPr>
        <w:tc>
          <w:tcPr>
            <w:tcW w:w="531" w:type="dxa"/>
            <w:shd w:val="clear" w:color="auto" w:fill="auto"/>
            <w:vAlign w:val="center"/>
          </w:tcPr>
          <w:p>
            <w:pPr>
              <w:spacing w:line="240" w:lineRule="auto"/>
              <w:jc w:val="center"/>
              <w:rPr>
                <w:rFonts w:hint="eastAsia" w:ascii="宋体" w:hAnsi="宋体" w:eastAsia="宋体"/>
                <w:szCs w:val="21"/>
                <w:lang w:val="en-US" w:eastAsia="zh-CN"/>
              </w:rPr>
            </w:pPr>
            <w:r>
              <w:rPr>
                <w:rFonts w:hint="eastAsia" w:ascii="宋体" w:hAnsi="宋体" w:eastAsia="宋体"/>
                <w:szCs w:val="21"/>
                <w:lang w:val="en-US" w:eastAsia="zh-CN"/>
              </w:rPr>
              <w:t>2</w:t>
            </w:r>
          </w:p>
        </w:tc>
        <w:tc>
          <w:tcPr>
            <w:tcW w:w="1066" w:type="dxa"/>
            <w:shd w:val="clear" w:color="auto" w:fill="auto"/>
            <w:vAlign w:val="center"/>
          </w:tcPr>
          <w:p>
            <w:pPr>
              <w:spacing w:line="240" w:lineRule="auto"/>
              <w:jc w:val="center"/>
              <w:rPr>
                <w:rFonts w:hint="eastAsia" w:ascii="宋体" w:hAnsi="宋体" w:eastAsia="宋体"/>
                <w:szCs w:val="21"/>
                <w:lang w:eastAsia="zh-CN"/>
              </w:rPr>
            </w:pPr>
            <w:r>
              <w:rPr>
                <w:rFonts w:hint="eastAsia" w:ascii="宋体" w:hAnsi="宋体" w:eastAsia="宋体"/>
                <w:szCs w:val="21"/>
                <w:lang w:eastAsia="zh-CN"/>
              </w:rPr>
              <w:t>常熟市</w:t>
            </w:r>
          </w:p>
        </w:tc>
        <w:tc>
          <w:tcPr>
            <w:tcW w:w="2976" w:type="dxa"/>
            <w:shd w:val="clear" w:color="auto" w:fill="auto"/>
            <w:vAlign w:val="center"/>
          </w:tcPr>
          <w:p>
            <w:pPr>
              <w:spacing w:line="240" w:lineRule="auto"/>
              <w:rPr>
                <w:rFonts w:hint="eastAsia" w:ascii="宋体" w:hAnsi="宋体" w:eastAsia="宋体"/>
                <w:szCs w:val="21"/>
                <w:lang w:val="en-US" w:eastAsia="zh-CN"/>
              </w:rPr>
            </w:pPr>
            <w:r>
              <w:rPr>
                <w:rFonts w:hint="eastAsia" w:ascii="宋体" w:hAnsi="宋体" w:eastAsia="宋体"/>
                <w:szCs w:val="21"/>
              </w:rPr>
              <w:t>江苏省常熟市辛庄镇莲花浜路附近废木材回收站，有较大安全隐患，该回收站长期露天回收、堆放木材，无任何防尘、降噪、围挡措施，扬尘污染、噪音扰民问题十分严重，周边住户苦不堪言。</w:t>
            </w:r>
          </w:p>
        </w:tc>
        <w:tc>
          <w:tcPr>
            <w:tcW w:w="6875" w:type="dxa"/>
            <w:shd w:val="clear" w:color="auto" w:fill="auto"/>
            <w:vAlign w:val="center"/>
          </w:tcPr>
          <w:p>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常熟生态环境局执法人员会同辛庄镇环保工作人员赶赴莲花浜路附近检查。经查，该木材回收站主要从事旧木材回收经营，主要场所为一个露天堆场。现场有雾炮机等抑尘设备，未有明显扬尘和噪声。执法人员要求该单位负责人在装卸木材时需开启雾炮机等除尘设施，及时打扫堆场，减少生产经营对周边环境的影响</w:t>
            </w:r>
            <w:r>
              <w:rPr>
                <w:rFonts w:hint="eastAsia" w:ascii="Calibri" w:hAnsi="Calibri" w:eastAsia="仿宋_GB2312"/>
                <w:sz w:val="24"/>
              </w:rPr>
              <w:t>。</w:t>
            </w:r>
          </w:p>
        </w:tc>
        <w:tc>
          <w:tcPr>
            <w:tcW w:w="1773" w:type="dxa"/>
            <w:vAlign w:val="center"/>
          </w:tcPr>
          <w:p>
            <w:pPr>
              <w:adjustRightInd w:val="0"/>
              <w:spacing w:line="240" w:lineRule="auto"/>
              <w:rPr>
                <w:rFonts w:ascii="Times New Roman" w:hAnsi="Times New Roman" w:cs="Times New Roman" w:eastAsiaTheme="maj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58" w:hRule="atLeast"/>
        </w:trPr>
        <w:tc>
          <w:tcPr>
            <w:tcW w:w="531" w:type="dxa"/>
            <w:shd w:val="clear" w:color="auto" w:fill="auto"/>
            <w:vAlign w:val="center"/>
          </w:tcPr>
          <w:p>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3</w:t>
            </w:r>
          </w:p>
        </w:tc>
        <w:tc>
          <w:tcPr>
            <w:tcW w:w="1066" w:type="dxa"/>
            <w:shd w:val="clear" w:color="auto" w:fill="auto"/>
            <w:vAlign w:val="center"/>
          </w:tcPr>
          <w:p>
            <w:pPr>
              <w:spacing w:line="240" w:lineRule="auto"/>
              <w:jc w:val="center"/>
              <w:rPr>
                <w:rFonts w:hint="eastAsia" w:ascii="宋体" w:hAnsi="宋体" w:eastAsia="宋体"/>
                <w:szCs w:val="21"/>
                <w:lang w:eastAsia="zh-CN"/>
              </w:rPr>
            </w:pPr>
            <w:r>
              <w:rPr>
                <w:rFonts w:hint="eastAsia" w:ascii="宋体" w:hAnsi="宋体" w:eastAsia="宋体"/>
                <w:szCs w:val="21"/>
                <w:lang w:eastAsia="zh-CN"/>
              </w:rPr>
              <w:t>太仓市</w:t>
            </w:r>
          </w:p>
        </w:tc>
        <w:tc>
          <w:tcPr>
            <w:tcW w:w="2976" w:type="dxa"/>
            <w:shd w:val="clear" w:color="auto" w:fill="auto"/>
            <w:vAlign w:val="center"/>
          </w:tcPr>
          <w:p>
            <w:pPr>
              <w:rPr>
                <w:rFonts w:hint="eastAsia" w:ascii="宋体" w:hAnsi="宋体" w:eastAsia="宋体"/>
                <w:szCs w:val="21"/>
                <w:lang w:val="en-US" w:eastAsia="zh-CN"/>
              </w:rPr>
            </w:pPr>
            <w:r>
              <w:rPr>
                <w:rFonts w:hint="eastAsia" w:ascii="宋体" w:hAnsi="宋体" w:eastAsia="宋体"/>
                <w:szCs w:val="21"/>
                <w:lang w:val="en-US" w:eastAsia="zh-CN"/>
              </w:rPr>
              <w:t>太仓市双凤镇杨林路38号仓庆金属制品有限公司，生产过程中使用到硝酸会对空气造成污染，同时其他化学品也对土地和水造成污染。</w:t>
            </w:r>
          </w:p>
        </w:tc>
        <w:tc>
          <w:tcPr>
            <w:tcW w:w="6875" w:type="dxa"/>
            <w:shd w:val="clear" w:color="auto" w:fill="auto"/>
            <w:vAlign w:val="center"/>
          </w:tcPr>
          <w:p>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7月17日，执法人员至苏州仓庆金属制品有限公司，经查该单位主要从事电镀和阳极氧化生产，公司搬迁技改项目于2008年经原苏州市环保局审批同意建设（苏环建［2008］267号），于2014年通过原苏州市环保局组织的环保竣工验收。主要建设内容为5个电镀车间和1条前处理车间。该单位原辅材料主要使用为浓硫酸、盐酸、硝酸等，现场未发现问题。太仓生态环境局要求该公司严格按照环评要求生产。</w:t>
            </w:r>
          </w:p>
        </w:tc>
        <w:tc>
          <w:tcPr>
            <w:tcW w:w="1773" w:type="dxa"/>
            <w:vAlign w:val="center"/>
          </w:tcPr>
          <w:p>
            <w:pPr>
              <w:adjustRightInd w:val="0"/>
              <w:spacing w:line="240" w:lineRule="auto"/>
              <w:rPr>
                <w:rFonts w:ascii="Times New Roman" w:hAnsi="Times New Roman" w:cs="Times New Roman" w:eastAsiaTheme="maj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50" w:hRule="atLeast"/>
        </w:trPr>
        <w:tc>
          <w:tcPr>
            <w:tcW w:w="531" w:type="dxa"/>
            <w:shd w:val="clear" w:color="auto" w:fill="auto"/>
            <w:vAlign w:val="center"/>
          </w:tcPr>
          <w:p>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4</w:t>
            </w:r>
          </w:p>
        </w:tc>
        <w:tc>
          <w:tcPr>
            <w:tcW w:w="1066" w:type="dxa"/>
            <w:shd w:val="clear" w:color="auto" w:fill="auto"/>
            <w:vAlign w:val="center"/>
          </w:tcPr>
          <w:p>
            <w:pPr>
              <w:spacing w:line="240" w:lineRule="auto"/>
              <w:jc w:val="center"/>
              <w:rPr>
                <w:rFonts w:hint="eastAsia" w:ascii="宋体" w:hAnsi="宋体" w:eastAsia="宋体"/>
                <w:szCs w:val="21"/>
                <w:lang w:eastAsia="zh-CN"/>
              </w:rPr>
            </w:pPr>
            <w:r>
              <w:rPr>
                <w:rFonts w:hint="eastAsia" w:ascii="宋体" w:hAnsi="宋体" w:eastAsia="宋体"/>
                <w:szCs w:val="21"/>
                <w:lang w:eastAsia="zh-CN"/>
              </w:rPr>
              <w:t>昆山市</w:t>
            </w:r>
          </w:p>
        </w:tc>
        <w:tc>
          <w:tcPr>
            <w:tcW w:w="2976" w:type="dxa"/>
            <w:shd w:val="clear" w:color="auto" w:fill="auto"/>
            <w:vAlign w:val="center"/>
          </w:tcPr>
          <w:p>
            <w:pPr>
              <w:rPr>
                <w:rFonts w:hint="eastAsia" w:ascii="宋体" w:hAnsi="宋体" w:eastAsia="宋体"/>
                <w:szCs w:val="21"/>
                <w:lang w:val="en-US" w:eastAsia="zh-CN"/>
              </w:rPr>
            </w:pPr>
            <w:r>
              <w:rPr>
                <w:rFonts w:hint="eastAsia" w:ascii="宋体" w:hAnsi="宋体" w:eastAsia="宋体"/>
                <w:szCs w:val="21"/>
                <w:lang w:val="en-US" w:eastAsia="zh-CN"/>
              </w:rPr>
              <w:t>昆山惠龙包装制品有限公司</w:t>
            </w:r>
            <w:r>
              <w:rPr>
                <w:rFonts w:hint="default" w:ascii="宋体" w:hAnsi="宋体" w:eastAsia="宋体"/>
                <w:szCs w:val="21"/>
                <w:lang w:val="en-US" w:eastAsia="zh-CN"/>
              </w:rPr>
              <w:t>日常生产中油墨印刷工业废气直接排放，造成空气污染。</w:t>
            </w:r>
          </w:p>
        </w:tc>
        <w:tc>
          <w:tcPr>
            <w:tcW w:w="6875" w:type="dxa"/>
            <w:shd w:val="clear" w:color="auto" w:fill="auto"/>
            <w:vAlign w:val="center"/>
          </w:tcPr>
          <w:p>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昆山生态环境局执法人员于2026年7月16日对昆山惠龙包装制品有限公司开展检查。现场检查时印刷机正在生产，未配套建设废气收集处理设施，印刷机产生的废气直接车间内无组织排放。此外，该公司负责人现场未能提供环评及验收相关手续。针对检查情况，昆山生态环境</w:t>
            </w:r>
            <w:bookmarkStart w:id="0" w:name="_GoBack"/>
            <w:bookmarkEnd w:id="0"/>
            <w:r>
              <w:rPr>
                <w:rFonts w:hint="eastAsia" w:ascii="宋体" w:hAnsi="宋体" w:eastAsia="宋体"/>
                <w:szCs w:val="21"/>
                <w:lang w:val="en-US" w:eastAsia="zh-CN"/>
              </w:rPr>
              <w:t>局将进一步调查处理。同时，昆山生态环境局执法人员现场已向企业开展普法宣传，要求企业及时推进环评申报工作，做好现场环境管理工作。</w:t>
            </w:r>
          </w:p>
        </w:tc>
        <w:tc>
          <w:tcPr>
            <w:tcW w:w="1773" w:type="dxa"/>
            <w:vAlign w:val="center"/>
          </w:tcPr>
          <w:p>
            <w:pPr>
              <w:adjustRightInd w:val="0"/>
              <w:spacing w:line="240" w:lineRule="auto"/>
              <w:rPr>
                <w:rFonts w:ascii="Times New Roman" w:hAnsi="Times New Roman" w:cs="Times New Roman" w:eastAsiaTheme="maj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44" w:hRule="atLeast"/>
        </w:trPr>
        <w:tc>
          <w:tcPr>
            <w:tcW w:w="531" w:type="dxa"/>
            <w:shd w:val="clear" w:color="auto" w:fill="auto"/>
            <w:vAlign w:val="center"/>
          </w:tcPr>
          <w:p>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5</w:t>
            </w:r>
          </w:p>
        </w:tc>
        <w:tc>
          <w:tcPr>
            <w:tcW w:w="1066" w:type="dxa"/>
            <w:shd w:val="clear" w:color="auto" w:fill="auto"/>
            <w:vAlign w:val="center"/>
          </w:tcPr>
          <w:p>
            <w:pPr>
              <w:spacing w:line="240" w:lineRule="auto"/>
              <w:jc w:val="center"/>
              <w:rPr>
                <w:rFonts w:hint="eastAsia" w:ascii="宋体" w:hAnsi="宋体" w:eastAsia="宋体"/>
                <w:szCs w:val="21"/>
                <w:lang w:eastAsia="zh-CN"/>
              </w:rPr>
            </w:pPr>
            <w:r>
              <w:rPr>
                <w:rFonts w:hint="eastAsia" w:ascii="宋体" w:hAnsi="宋体" w:eastAsia="宋体"/>
                <w:szCs w:val="21"/>
                <w:lang w:eastAsia="zh-CN"/>
              </w:rPr>
              <w:t>吴江区</w:t>
            </w:r>
          </w:p>
        </w:tc>
        <w:tc>
          <w:tcPr>
            <w:tcW w:w="2976" w:type="dxa"/>
            <w:shd w:val="clear" w:color="auto" w:fill="auto"/>
            <w:vAlign w:val="center"/>
          </w:tcPr>
          <w:p>
            <w:pPr>
              <w:rPr>
                <w:rFonts w:hint="eastAsia" w:ascii="新宋体" w:hAnsi="新宋体" w:eastAsia="新宋体" w:cs="新宋体"/>
                <w:i w:val="0"/>
                <w:iCs w:val="0"/>
                <w:color w:val="000000"/>
                <w:kern w:val="2"/>
                <w:sz w:val="22"/>
                <w:szCs w:val="22"/>
                <w:u w:val="none"/>
                <w:lang w:val="en-US" w:eastAsia="zh-CN" w:bidi="ar-SA"/>
              </w:rPr>
            </w:pPr>
            <w:r>
              <w:rPr>
                <w:rFonts w:hint="eastAsia" w:ascii="宋体" w:hAnsi="宋体" w:eastAsia="宋体"/>
                <w:szCs w:val="21"/>
                <w:lang w:val="en-US" w:eastAsia="zh-CN"/>
              </w:rPr>
              <w:t>诉求人反映：其是东太湖度假区（太湖新城）松陵街道锦祥花园62幢的居民，苏州普锐数控科技有限公司厂房内及厂房外均有使用机器的轰鸣声（24小时不间断噪声），其长期反映始终没有得到解决，厂房门正好对着其房间玻璃，其家根本无法开窗通风且影响其的正常休息。</w:t>
            </w:r>
          </w:p>
        </w:tc>
        <w:tc>
          <w:tcPr>
            <w:tcW w:w="6875" w:type="dxa"/>
            <w:shd w:val="clear" w:color="auto" w:fill="auto"/>
            <w:vAlign w:val="center"/>
          </w:tcPr>
          <w:p>
            <w:pPr>
              <w:ind w:firstLine="420" w:firstLineChars="200"/>
              <w:rPr>
                <w:rFonts w:hint="eastAsia" w:ascii="仿宋_GB2312" w:hAnsi="宋体" w:eastAsia="仿宋_GB2312" w:cs="仿宋_GB2312"/>
                <w:kern w:val="2"/>
                <w:sz w:val="28"/>
                <w:szCs w:val="28"/>
                <w:lang w:val="en-US" w:eastAsia="zh-CN" w:bidi="ar-SA"/>
              </w:rPr>
            </w:pPr>
            <w:r>
              <w:rPr>
                <w:rFonts w:hint="eastAsia" w:ascii="宋体" w:hAnsi="宋体" w:eastAsia="宋体"/>
                <w:szCs w:val="21"/>
                <w:lang w:val="en-US" w:eastAsia="zh-CN"/>
              </w:rPr>
              <w:t>7月23日，执法人员赴现场检查。经查，苏州普锐数控科技有限公司位于友明路786号聚望物流园内，主要从事金属加工，其空压机运行时产生一定噪声。对此，我局已责令该企业采取有效降噪措施，减少对周边居民的影响。目前，该企业正在为空压机周围加装隔音帘，并在整改期间降低卷帘门高度以进一步降噪。下一步，吴江生态环境局将持续加强对该企业的监管力度，督促其落实整改。</w:t>
            </w:r>
          </w:p>
        </w:tc>
        <w:tc>
          <w:tcPr>
            <w:tcW w:w="1773" w:type="dxa"/>
            <w:vAlign w:val="center"/>
          </w:tcPr>
          <w:p>
            <w:pPr>
              <w:adjustRightInd w:val="0"/>
              <w:spacing w:line="240" w:lineRule="auto"/>
              <w:rPr>
                <w:rFonts w:ascii="Times New Roman" w:hAnsi="Times New Roman" w:cs="Times New Roman" w:eastAsiaTheme="maj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46" w:hRule="atLeast"/>
        </w:trPr>
        <w:tc>
          <w:tcPr>
            <w:tcW w:w="531" w:type="dxa"/>
            <w:shd w:val="clear" w:color="auto" w:fill="auto"/>
            <w:vAlign w:val="center"/>
          </w:tcPr>
          <w:p>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6</w:t>
            </w:r>
          </w:p>
        </w:tc>
        <w:tc>
          <w:tcPr>
            <w:tcW w:w="1066" w:type="dxa"/>
            <w:shd w:val="clear" w:color="auto" w:fill="auto"/>
            <w:vAlign w:val="center"/>
          </w:tcPr>
          <w:p>
            <w:pPr>
              <w:spacing w:line="240" w:lineRule="auto"/>
              <w:jc w:val="center"/>
              <w:rPr>
                <w:rFonts w:hint="eastAsia" w:ascii="宋体" w:hAnsi="宋体" w:eastAsia="宋体"/>
                <w:szCs w:val="21"/>
                <w:lang w:eastAsia="zh-CN"/>
              </w:rPr>
            </w:pPr>
            <w:r>
              <w:rPr>
                <w:rFonts w:hint="eastAsia" w:ascii="宋体" w:hAnsi="宋体" w:eastAsia="宋体"/>
                <w:szCs w:val="21"/>
                <w:lang w:eastAsia="zh-CN"/>
              </w:rPr>
              <w:t>吴中区</w:t>
            </w:r>
          </w:p>
        </w:tc>
        <w:tc>
          <w:tcPr>
            <w:tcW w:w="2976" w:type="dxa"/>
            <w:shd w:val="clear" w:color="auto" w:fill="auto"/>
            <w:vAlign w:val="center"/>
          </w:tcPr>
          <w:p>
            <w:pPr>
              <w:rPr>
                <w:rFonts w:hint="eastAsia" w:ascii="宋体" w:hAnsi="宋体" w:eastAsia="宋体"/>
                <w:szCs w:val="21"/>
                <w:lang w:val="en-US" w:eastAsia="zh-CN"/>
              </w:rPr>
            </w:pPr>
            <w:r>
              <w:rPr>
                <w:rFonts w:hint="eastAsia" w:ascii="宋体" w:hAnsi="宋体" w:eastAsia="宋体"/>
                <w:szCs w:val="21"/>
                <w:lang w:val="en-US" w:eastAsia="zh-CN"/>
              </w:rPr>
              <w:t>诉求人来电表示未查询到苏州炎坤智能科技有限公司（吴中区东山镇凤凰山路46号）办理企业环评，涉嫌环境违法，请部门核实处置。</w:t>
            </w:r>
          </w:p>
        </w:tc>
        <w:tc>
          <w:tcPr>
            <w:tcW w:w="6875" w:type="dxa"/>
            <w:shd w:val="clear" w:color="auto" w:fill="auto"/>
            <w:vAlign w:val="center"/>
          </w:tcPr>
          <w:p>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经查，投诉人反映的苏州炎坤智能科技有限公司，位于东山镇凤凰山路46号，主要从事家用电器配件生产，主要工艺为织带-模切-组装，根据《建设项目环境影响评价分类管理名录》（2021版），该单位无需办理环评审批手续。工作人员已现场要求该单位负责人按照环保要求组织生产，避免环境隐患。</w:t>
            </w:r>
          </w:p>
        </w:tc>
        <w:tc>
          <w:tcPr>
            <w:tcW w:w="1773" w:type="dxa"/>
            <w:vAlign w:val="center"/>
          </w:tcPr>
          <w:p>
            <w:pPr>
              <w:adjustRightInd w:val="0"/>
              <w:spacing w:line="240" w:lineRule="auto"/>
              <w:rPr>
                <w:rFonts w:ascii="Times New Roman" w:hAnsi="Times New Roman" w:cs="Times New Roman" w:eastAsiaTheme="maj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67" w:hRule="atLeast"/>
        </w:trPr>
        <w:tc>
          <w:tcPr>
            <w:tcW w:w="531" w:type="dxa"/>
            <w:shd w:val="clear" w:color="auto" w:fill="auto"/>
            <w:vAlign w:val="center"/>
          </w:tcPr>
          <w:p>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7</w:t>
            </w:r>
          </w:p>
        </w:tc>
        <w:tc>
          <w:tcPr>
            <w:tcW w:w="1066" w:type="dxa"/>
            <w:shd w:val="clear" w:color="auto" w:fill="auto"/>
            <w:vAlign w:val="center"/>
          </w:tcPr>
          <w:p>
            <w:pPr>
              <w:spacing w:line="240" w:lineRule="auto"/>
              <w:jc w:val="center"/>
              <w:rPr>
                <w:rFonts w:hint="eastAsia" w:ascii="宋体" w:hAnsi="宋体" w:eastAsia="宋体"/>
                <w:szCs w:val="21"/>
                <w:lang w:eastAsia="zh-CN"/>
              </w:rPr>
            </w:pPr>
            <w:r>
              <w:rPr>
                <w:rFonts w:hint="eastAsia" w:ascii="宋体" w:hAnsi="宋体" w:eastAsia="宋体"/>
                <w:szCs w:val="21"/>
                <w:lang w:eastAsia="zh-CN"/>
              </w:rPr>
              <w:t>相城区</w:t>
            </w:r>
          </w:p>
        </w:tc>
        <w:tc>
          <w:tcPr>
            <w:tcW w:w="2976" w:type="dxa"/>
            <w:shd w:val="clear" w:color="auto" w:fill="auto"/>
            <w:vAlign w:val="center"/>
          </w:tcPr>
          <w:p>
            <w:pPr>
              <w:rPr>
                <w:rFonts w:hint="eastAsia" w:ascii="宋体" w:hAnsi="宋体" w:eastAsia="宋体"/>
                <w:szCs w:val="21"/>
                <w:lang w:val="en-US" w:eastAsia="zh-CN"/>
              </w:rPr>
            </w:pPr>
            <w:r>
              <w:rPr>
                <w:rFonts w:hint="eastAsia" w:ascii="宋体" w:hAnsi="宋体" w:eastAsia="宋体"/>
                <w:szCs w:val="21"/>
                <w:lang w:val="en-US" w:eastAsia="zh-CN"/>
              </w:rPr>
              <w:t>湘陆路151号（恒生木业厂内的：永胜办公家具）该公司没有环评</w:t>
            </w:r>
          </w:p>
        </w:tc>
        <w:tc>
          <w:tcPr>
            <w:tcW w:w="6875" w:type="dxa"/>
            <w:shd w:val="clear" w:color="auto" w:fill="auto"/>
            <w:vAlign w:val="center"/>
          </w:tcPr>
          <w:p>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7月3日，苏州市相城生态环境局对投诉人反映的永胜办公家具进行现场检查。经查，永胜办公家具位于恒生木业厂区7栋，无营业执照，主要从事家具产品的生产。</w:t>
            </w:r>
          </w:p>
          <w:p>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现场检查时，该作业点正在进行作业，使用原料为免漆板，免漆板经裁切、收边和组装即可制成相应的家具产品。对照《建设项目环境影响评价分类管理名录（2021年版）》，上述作业点经营项目不纳入建设项目环境影响评价管理。</w:t>
            </w:r>
          </w:p>
        </w:tc>
        <w:tc>
          <w:tcPr>
            <w:tcW w:w="1773" w:type="dxa"/>
            <w:vAlign w:val="center"/>
          </w:tcPr>
          <w:p>
            <w:pPr>
              <w:adjustRightInd w:val="0"/>
              <w:spacing w:line="240" w:lineRule="auto"/>
              <w:rPr>
                <w:rFonts w:ascii="Times New Roman" w:hAnsi="Times New Roman" w:cs="Times New Roman" w:eastAsiaTheme="maj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21" w:hRule="atLeast"/>
        </w:trPr>
        <w:tc>
          <w:tcPr>
            <w:tcW w:w="531" w:type="dxa"/>
            <w:shd w:val="clear" w:color="auto" w:fill="auto"/>
            <w:vAlign w:val="center"/>
          </w:tcPr>
          <w:p>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8</w:t>
            </w:r>
          </w:p>
        </w:tc>
        <w:tc>
          <w:tcPr>
            <w:tcW w:w="1066" w:type="dxa"/>
            <w:shd w:val="clear" w:color="auto" w:fill="auto"/>
            <w:vAlign w:val="center"/>
          </w:tcPr>
          <w:p>
            <w:pPr>
              <w:spacing w:line="240" w:lineRule="auto"/>
              <w:jc w:val="center"/>
              <w:rPr>
                <w:rFonts w:hint="eastAsia" w:ascii="宋体" w:hAnsi="宋体" w:eastAsia="宋体"/>
                <w:szCs w:val="21"/>
                <w:lang w:eastAsia="zh-CN"/>
              </w:rPr>
            </w:pPr>
            <w:r>
              <w:rPr>
                <w:rFonts w:hint="eastAsia" w:ascii="宋体" w:hAnsi="宋体" w:eastAsia="宋体"/>
                <w:szCs w:val="21"/>
                <w:lang w:eastAsia="zh-CN"/>
              </w:rPr>
              <w:t>姑苏区</w:t>
            </w:r>
          </w:p>
        </w:tc>
        <w:tc>
          <w:tcPr>
            <w:tcW w:w="2976" w:type="dxa"/>
            <w:shd w:val="clear" w:color="auto" w:fill="auto"/>
            <w:vAlign w:val="center"/>
          </w:tcPr>
          <w:p>
            <w:pPr>
              <w:rPr>
                <w:rFonts w:hint="default" w:ascii="宋体" w:hAnsi="宋体" w:eastAsia="宋体"/>
                <w:szCs w:val="21"/>
                <w:lang w:val="en-US" w:eastAsia="zh-CN"/>
              </w:rPr>
            </w:pPr>
            <w:r>
              <w:rPr>
                <w:rFonts w:hint="eastAsia" w:ascii="宋体" w:hAnsi="宋体" w:eastAsia="宋体"/>
                <w:szCs w:val="21"/>
                <w:lang w:val="en-US" w:eastAsia="zh-CN"/>
              </w:rPr>
              <w:t>苏地2024-WG-Z08号地块项目噪声扰民</w:t>
            </w:r>
          </w:p>
        </w:tc>
        <w:tc>
          <w:tcPr>
            <w:tcW w:w="6875" w:type="dxa"/>
            <w:shd w:val="clear" w:color="auto" w:fill="auto"/>
            <w:vAlign w:val="center"/>
          </w:tcPr>
          <w:p>
            <w:pPr>
              <w:rPr>
                <w:rFonts w:hint="eastAsia" w:ascii="宋体" w:hAnsi="宋体" w:eastAsia="宋体"/>
                <w:szCs w:val="21"/>
                <w:lang w:val="en-US" w:eastAsia="zh-CN"/>
              </w:rPr>
            </w:pPr>
            <w:r>
              <w:rPr>
                <w:rFonts w:hint="eastAsia" w:ascii="宋体" w:hAnsi="宋体" w:eastAsia="宋体"/>
                <w:szCs w:val="21"/>
                <w:lang w:val="en-US" w:eastAsia="zh-CN"/>
              </w:rPr>
              <w:t xml:space="preserve">    网友所诉项目为苏地2024-WG-Z08号地块项目，位于姑苏区金阊街道桐泾北路西、东沁苑东，建设单位为苏州瑞嘉商业发展有限公司，施工单位为上海建工一建集团有限公司。</w:t>
            </w:r>
            <w:r>
              <w:rPr>
                <w:rFonts w:hint="eastAsia" w:ascii="宋体" w:hAnsi="宋体" w:eastAsia="宋体"/>
                <w:szCs w:val="21"/>
                <w:lang w:val="en-US" w:eastAsia="zh-CN"/>
              </w:rPr>
              <w:br w:type="textWrapping"/>
            </w:r>
            <w:r>
              <w:rPr>
                <w:rFonts w:hint="eastAsia" w:ascii="宋体" w:hAnsi="宋体" w:eastAsia="宋体"/>
                <w:szCs w:val="21"/>
                <w:lang w:val="en-US" w:eastAsia="zh-CN"/>
              </w:rPr>
              <w:t xml:space="preserve">    6月29日，姑苏生态环境局对该项目建设单位和施工单位负责人进行约谈，向其进行法律宣贯，强调国家规定施工时间为6时至22时，要求严格遵守国家规定，严禁6时前、22时后开展施工作业，建议其适当延后开工时间，提前每日退场时间，合理调整施工工序，做好噪声管控，减少噪声扰民。建设单位和施工单位负责人表示将遵守有关规定，减少噪声扰民。同时通过街道、社区等渠道做好与周边居民的沟通工作，争取居民理解。      </w:t>
            </w:r>
          </w:p>
        </w:tc>
        <w:tc>
          <w:tcPr>
            <w:tcW w:w="1773" w:type="dxa"/>
            <w:vAlign w:val="center"/>
          </w:tcPr>
          <w:p>
            <w:pPr>
              <w:adjustRightInd w:val="0"/>
              <w:spacing w:line="240" w:lineRule="auto"/>
              <w:rPr>
                <w:rFonts w:ascii="Times New Roman" w:hAnsi="Times New Roman" w:cs="Times New Roman" w:eastAsiaTheme="maj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51" w:hRule="atLeast"/>
        </w:trPr>
        <w:tc>
          <w:tcPr>
            <w:tcW w:w="531" w:type="dxa"/>
            <w:shd w:val="clear" w:color="auto" w:fill="auto"/>
            <w:vAlign w:val="center"/>
          </w:tcPr>
          <w:p>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9</w:t>
            </w:r>
          </w:p>
        </w:tc>
        <w:tc>
          <w:tcPr>
            <w:tcW w:w="1066"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工业园区</w:t>
            </w:r>
          </w:p>
        </w:tc>
        <w:tc>
          <w:tcPr>
            <w:tcW w:w="2976" w:type="dxa"/>
            <w:shd w:val="clear" w:color="auto" w:fill="auto"/>
            <w:vAlign w:val="center"/>
          </w:tcPr>
          <w:p>
            <w:pPr>
              <w:rPr>
                <w:rFonts w:hint="eastAsia" w:ascii="宋体" w:hAnsi="宋体" w:eastAsia="宋体"/>
                <w:szCs w:val="21"/>
                <w:lang w:val="en-US" w:eastAsia="zh-CN"/>
              </w:rPr>
            </w:pPr>
            <w:r>
              <w:rPr>
                <w:rFonts w:hint="eastAsia" w:ascii="宋体" w:hAnsi="宋体" w:eastAsia="宋体"/>
                <w:szCs w:val="21"/>
                <w:lang w:val="en-US" w:eastAsia="zh-CN"/>
              </w:rPr>
              <w:t>反映苏州新宇航空制造有限公司切削液处置不规范问题。</w:t>
            </w:r>
          </w:p>
          <w:p>
            <w:pPr>
              <w:rPr>
                <w:rFonts w:hint="eastAsia" w:ascii="宋体" w:hAnsi="宋体" w:eastAsia="宋体"/>
                <w:szCs w:val="21"/>
                <w:lang w:val="en-US" w:eastAsia="zh-CN"/>
              </w:rPr>
            </w:pPr>
          </w:p>
        </w:tc>
        <w:tc>
          <w:tcPr>
            <w:tcW w:w="6875" w:type="dxa"/>
            <w:shd w:val="clear" w:color="auto" w:fill="auto"/>
            <w:vAlign w:val="center"/>
          </w:tcPr>
          <w:p>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接访后，执法人员于6月1日至新宇航空公司开展现场检查。经查，该公司切削液为机加工工序使用，报废后作废乳化液处置，最近一次废乳化液转移处置时间为2026年5月27日，检查时危废仓库内废乳化液已清空，车间内设有废乳化液暂存点，暂存点设有防渗漏措施，现场未发现渗漏痕迹等情况。调阅公司危险废物台账记录，2026年1-5月共转移处置6次，合计103吨，均交由无锡丰凯环保科技有限公司处置，危废转移联单齐全，未发现该公司存在违规处置废乳化液的情况。回看近期危废仓库监控，未发现异常情况。</w:t>
            </w:r>
          </w:p>
          <w:p>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针对举报人反映的问题，执法人员已要求新宇航空公司加强危险废物管理，按规范收集、贮存、处置危险废物。后续我局将继续加强对该公司的日常监管，若查实企业存在环境违法行为，将依法严肃处理；同时要求该公司持续强化环境管理，落实生态环境保护主体责任。</w:t>
            </w:r>
          </w:p>
          <w:p>
            <w:pPr>
              <w:rPr>
                <w:rFonts w:hint="eastAsia" w:ascii="宋体" w:hAnsi="宋体" w:eastAsia="宋体"/>
                <w:szCs w:val="21"/>
                <w:lang w:val="en-US" w:eastAsia="zh-CN"/>
              </w:rPr>
            </w:pPr>
          </w:p>
        </w:tc>
        <w:tc>
          <w:tcPr>
            <w:tcW w:w="1773" w:type="dxa"/>
            <w:vAlign w:val="center"/>
          </w:tcPr>
          <w:p>
            <w:pPr>
              <w:adjustRightInd w:val="0"/>
              <w:spacing w:line="240" w:lineRule="auto"/>
              <w:rPr>
                <w:rFonts w:ascii="Times New Roman" w:hAnsi="Times New Roman" w:cs="Times New Roman" w:eastAsiaTheme="maj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66" w:hRule="atLeast"/>
        </w:trPr>
        <w:tc>
          <w:tcPr>
            <w:tcW w:w="531" w:type="dxa"/>
            <w:shd w:val="clear" w:color="auto" w:fill="auto"/>
            <w:vAlign w:val="center"/>
          </w:tcPr>
          <w:p>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10</w:t>
            </w:r>
          </w:p>
        </w:tc>
        <w:tc>
          <w:tcPr>
            <w:tcW w:w="1066" w:type="dxa"/>
            <w:shd w:val="clear" w:color="auto" w:fill="auto"/>
            <w:vAlign w:val="center"/>
          </w:tcPr>
          <w:p>
            <w:pPr>
              <w:spacing w:line="240" w:lineRule="auto"/>
              <w:jc w:val="center"/>
              <w:rPr>
                <w:rFonts w:hint="eastAsia" w:ascii="宋体" w:hAnsi="宋体" w:eastAsia="宋体"/>
                <w:szCs w:val="21"/>
                <w:lang w:eastAsia="zh-CN"/>
              </w:rPr>
            </w:pPr>
            <w:r>
              <w:rPr>
                <w:rFonts w:hint="eastAsia" w:ascii="宋体" w:hAnsi="宋体" w:eastAsia="宋体"/>
                <w:szCs w:val="21"/>
                <w:lang w:eastAsia="zh-CN"/>
              </w:rPr>
              <w:t>高新区</w:t>
            </w:r>
          </w:p>
        </w:tc>
        <w:tc>
          <w:tcPr>
            <w:tcW w:w="2976" w:type="dxa"/>
            <w:shd w:val="clear" w:color="auto" w:fill="auto"/>
            <w:vAlign w:val="center"/>
          </w:tcPr>
          <w:p>
            <w:pPr>
              <w:rPr>
                <w:rFonts w:hint="eastAsia" w:ascii="宋体" w:hAnsi="宋体" w:eastAsia="宋体"/>
                <w:szCs w:val="21"/>
                <w:lang w:val="en-US" w:eastAsia="zh-CN"/>
              </w:rPr>
            </w:pPr>
            <w:r>
              <w:rPr>
                <w:rFonts w:hint="eastAsia" w:ascii="宋体" w:hAnsi="宋体" w:eastAsia="宋体"/>
                <w:szCs w:val="21"/>
                <w:lang w:val="en-US" w:eastAsia="zh-CN"/>
              </w:rPr>
              <w:t>诉求人来电反映，竹园路89号狮山金茂府周末5:00多开始施工，噪音扰民，疑似进行外墙施工或高空抛物，故来电投诉，望相关部门核实并协调降低噪声。</w:t>
            </w:r>
          </w:p>
        </w:tc>
        <w:tc>
          <w:tcPr>
            <w:tcW w:w="6875" w:type="dxa"/>
            <w:shd w:val="clear" w:color="auto" w:fill="auto"/>
            <w:vAlign w:val="center"/>
          </w:tcPr>
          <w:p>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接到投诉后，苏州高新区（虎丘）生态环境综合行政执法局执法人员前往投诉地点周边查看。经调查，投诉中的工地为苏地2023-WG-91号地块项目工地，建设单位为苏州新京捷置业有限公司，施工单位苏州建鑫建设集团有限公司，目前处于基础建设阶段。执法人员现场对施工单位负责人进行了施工噪声防治相关法律法规的宣传，并要求施工单位必须严格遵守《中华人民共和国噪声污染防治法》和《苏州市建筑施工噪声污染防治管理规定》中的相关规定，合理安排施工时间，减轻噪声对周边居民的影响。</w:t>
            </w:r>
          </w:p>
        </w:tc>
        <w:tc>
          <w:tcPr>
            <w:tcW w:w="1773" w:type="dxa"/>
            <w:vAlign w:val="center"/>
          </w:tcPr>
          <w:p>
            <w:pPr>
              <w:adjustRightInd w:val="0"/>
              <w:spacing w:line="240" w:lineRule="auto"/>
              <w:rPr>
                <w:rFonts w:ascii="Times New Roman" w:hAnsi="Times New Roman" w:cs="Times New Roman" w:eastAsiaTheme="majorEastAsia"/>
                <w:szCs w:val="21"/>
              </w:rPr>
            </w:pPr>
          </w:p>
        </w:tc>
      </w:tr>
    </w:tbl>
    <w:p>
      <w:pPr>
        <w:spacing w:line="240" w:lineRule="auto"/>
        <w:rPr>
          <w:rFonts w:hint="eastAsia" w:asciiTheme="minorEastAsia" w:hAnsiTheme="minorEastAsia"/>
          <w:szCs w:val="21"/>
        </w:rPr>
      </w:pPr>
    </w:p>
    <w:sectPr>
      <w:pgSz w:w="16838" w:h="11906" w:orient="landscape"/>
      <w:pgMar w:top="1560" w:right="1440" w:bottom="1418"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C4F0B"/>
    <w:rsid w:val="000027D4"/>
    <w:rsid w:val="000055B7"/>
    <w:rsid w:val="00007CF9"/>
    <w:rsid w:val="000129BD"/>
    <w:rsid w:val="000134B2"/>
    <w:rsid w:val="0001624C"/>
    <w:rsid w:val="000179F5"/>
    <w:rsid w:val="00017CFE"/>
    <w:rsid w:val="00021508"/>
    <w:rsid w:val="0002242B"/>
    <w:rsid w:val="00023A1E"/>
    <w:rsid w:val="00024D76"/>
    <w:rsid w:val="0002544D"/>
    <w:rsid w:val="00025466"/>
    <w:rsid w:val="000259E1"/>
    <w:rsid w:val="00027B14"/>
    <w:rsid w:val="000336FC"/>
    <w:rsid w:val="00035407"/>
    <w:rsid w:val="00035D45"/>
    <w:rsid w:val="00036AAD"/>
    <w:rsid w:val="000406E4"/>
    <w:rsid w:val="00041A3F"/>
    <w:rsid w:val="00042406"/>
    <w:rsid w:val="00043871"/>
    <w:rsid w:val="00046F63"/>
    <w:rsid w:val="0004709C"/>
    <w:rsid w:val="000503B2"/>
    <w:rsid w:val="00050664"/>
    <w:rsid w:val="00053572"/>
    <w:rsid w:val="000564D7"/>
    <w:rsid w:val="0006462C"/>
    <w:rsid w:val="00071321"/>
    <w:rsid w:val="000719B2"/>
    <w:rsid w:val="00073001"/>
    <w:rsid w:val="00073E9C"/>
    <w:rsid w:val="00075D63"/>
    <w:rsid w:val="0007675D"/>
    <w:rsid w:val="00076D63"/>
    <w:rsid w:val="00076EDF"/>
    <w:rsid w:val="0008052C"/>
    <w:rsid w:val="00082BCB"/>
    <w:rsid w:val="00082FBD"/>
    <w:rsid w:val="00086142"/>
    <w:rsid w:val="00090F0B"/>
    <w:rsid w:val="000915CA"/>
    <w:rsid w:val="00097CAB"/>
    <w:rsid w:val="000A27CD"/>
    <w:rsid w:val="000A3442"/>
    <w:rsid w:val="000A5F60"/>
    <w:rsid w:val="000A6B7A"/>
    <w:rsid w:val="000B0457"/>
    <w:rsid w:val="000B05E0"/>
    <w:rsid w:val="000B144D"/>
    <w:rsid w:val="000B5ABA"/>
    <w:rsid w:val="000B78AF"/>
    <w:rsid w:val="000C6155"/>
    <w:rsid w:val="000C787A"/>
    <w:rsid w:val="000D2CF9"/>
    <w:rsid w:val="000D44B6"/>
    <w:rsid w:val="000D5E69"/>
    <w:rsid w:val="000E0088"/>
    <w:rsid w:val="000E06EB"/>
    <w:rsid w:val="000E5DC1"/>
    <w:rsid w:val="000E5E0E"/>
    <w:rsid w:val="000E722C"/>
    <w:rsid w:val="000E75F8"/>
    <w:rsid w:val="000F00B9"/>
    <w:rsid w:val="000F0FDD"/>
    <w:rsid w:val="000F10E8"/>
    <w:rsid w:val="000F2618"/>
    <w:rsid w:val="000F49C7"/>
    <w:rsid w:val="000F6351"/>
    <w:rsid w:val="000F64B8"/>
    <w:rsid w:val="000F65BE"/>
    <w:rsid w:val="000F66E3"/>
    <w:rsid w:val="000F67AF"/>
    <w:rsid w:val="0010017C"/>
    <w:rsid w:val="0010302F"/>
    <w:rsid w:val="00103700"/>
    <w:rsid w:val="001054BB"/>
    <w:rsid w:val="00111B5E"/>
    <w:rsid w:val="00113423"/>
    <w:rsid w:val="001145A7"/>
    <w:rsid w:val="00114B20"/>
    <w:rsid w:val="001159FC"/>
    <w:rsid w:val="00117CD8"/>
    <w:rsid w:val="00121D46"/>
    <w:rsid w:val="00125BD9"/>
    <w:rsid w:val="001305C5"/>
    <w:rsid w:val="001325F7"/>
    <w:rsid w:val="001342AD"/>
    <w:rsid w:val="00134C86"/>
    <w:rsid w:val="00137B56"/>
    <w:rsid w:val="00140C60"/>
    <w:rsid w:val="0014112E"/>
    <w:rsid w:val="00141924"/>
    <w:rsid w:val="00141987"/>
    <w:rsid w:val="00143480"/>
    <w:rsid w:val="00144F0B"/>
    <w:rsid w:val="00147440"/>
    <w:rsid w:val="0015047C"/>
    <w:rsid w:val="001565AE"/>
    <w:rsid w:val="00157F7D"/>
    <w:rsid w:val="00160502"/>
    <w:rsid w:val="00164EC3"/>
    <w:rsid w:val="001651A7"/>
    <w:rsid w:val="00165732"/>
    <w:rsid w:val="00166194"/>
    <w:rsid w:val="00167857"/>
    <w:rsid w:val="00172AD8"/>
    <w:rsid w:val="00173675"/>
    <w:rsid w:val="00180511"/>
    <w:rsid w:val="0018262E"/>
    <w:rsid w:val="00183AC2"/>
    <w:rsid w:val="001840D0"/>
    <w:rsid w:val="00184168"/>
    <w:rsid w:val="001842D9"/>
    <w:rsid w:val="0018592D"/>
    <w:rsid w:val="00185C49"/>
    <w:rsid w:val="00186A01"/>
    <w:rsid w:val="00187835"/>
    <w:rsid w:val="00187C39"/>
    <w:rsid w:val="001916EF"/>
    <w:rsid w:val="00193381"/>
    <w:rsid w:val="001942E1"/>
    <w:rsid w:val="0019575C"/>
    <w:rsid w:val="001A0EF4"/>
    <w:rsid w:val="001A3E5B"/>
    <w:rsid w:val="001A46FD"/>
    <w:rsid w:val="001A4904"/>
    <w:rsid w:val="001A5766"/>
    <w:rsid w:val="001A5A84"/>
    <w:rsid w:val="001A6DB0"/>
    <w:rsid w:val="001A6F22"/>
    <w:rsid w:val="001A7719"/>
    <w:rsid w:val="001B0E6C"/>
    <w:rsid w:val="001B6F71"/>
    <w:rsid w:val="001C3441"/>
    <w:rsid w:val="001C4414"/>
    <w:rsid w:val="001C7341"/>
    <w:rsid w:val="001C7B95"/>
    <w:rsid w:val="001D2078"/>
    <w:rsid w:val="001D3A4F"/>
    <w:rsid w:val="001D77B6"/>
    <w:rsid w:val="001E02CB"/>
    <w:rsid w:val="001E301A"/>
    <w:rsid w:val="001E30EB"/>
    <w:rsid w:val="001F2638"/>
    <w:rsid w:val="001F4961"/>
    <w:rsid w:val="001F628C"/>
    <w:rsid w:val="001F6724"/>
    <w:rsid w:val="0020013C"/>
    <w:rsid w:val="0020349C"/>
    <w:rsid w:val="002038F3"/>
    <w:rsid w:val="00204966"/>
    <w:rsid w:val="00205850"/>
    <w:rsid w:val="0021006E"/>
    <w:rsid w:val="00210788"/>
    <w:rsid w:val="00211ADC"/>
    <w:rsid w:val="00212C22"/>
    <w:rsid w:val="00214BD8"/>
    <w:rsid w:val="00215595"/>
    <w:rsid w:val="00215E18"/>
    <w:rsid w:val="00217158"/>
    <w:rsid w:val="00220E2D"/>
    <w:rsid w:val="00225E89"/>
    <w:rsid w:val="00225E8D"/>
    <w:rsid w:val="00226047"/>
    <w:rsid w:val="00226B71"/>
    <w:rsid w:val="00227707"/>
    <w:rsid w:val="0023283E"/>
    <w:rsid w:val="00232909"/>
    <w:rsid w:val="00233415"/>
    <w:rsid w:val="00233658"/>
    <w:rsid w:val="002379B9"/>
    <w:rsid w:val="00237A6D"/>
    <w:rsid w:val="002405F5"/>
    <w:rsid w:val="00242FD3"/>
    <w:rsid w:val="00246134"/>
    <w:rsid w:val="00246EC7"/>
    <w:rsid w:val="00251F83"/>
    <w:rsid w:val="00251FA6"/>
    <w:rsid w:val="00252B74"/>
    <w:rsid w:val="002536D1"/>
    <w:rsid w:val="00257554"/>
    <w:rsid w:val="00261AB1"/>
    <w:rsid w:val="002625AC"/>
    <w:rsid w:val="00262765"/>
    <w:rsid w:val="00264F4E"/>
    <w:rsid w:val="00270855"/>
    <w:rsid w:val="00270B9E"/>
    <w:rsid w:val="00276A4C"/>
    <w:rsid w:val="0027757C"/>
    <w:rsid w:val="00277CBC"/>
    <w:rsid w:val="00284E47"/>
    <w:rsid w:val="00285DFC"/>
    <w:rsid w:val="00287FCC"/>
    <w:rsid w:val="002971D4"/>
    <w:rsid w:val="002A3199"/>
    <w:rsid w:val="002A710A"/>
    <w:rsid w:val="002A7FD7"/>
    <w:rsid w:val="002B0E14"/>
    <w:rsid w:val="002B178B"/>
    <w:rsid w:val="002B21E4"/>
    <w:rsid w:val="002B45FE"/>
    <w:rsid w:val="002B529B"/>
    <w:rsid w:val="002B66FC"/>
    <w:rsid w:val="002B740C"/>
    <w:rsid w:val="002B7B61"/>
    <w:rsid w:val="002B7B85"/>
    <w:rsid w:val="002C1345"/>
    <w:rsid w:val="002C37FC"/>
    <w:rsid w:val="002C3930"/>
    <w:rsid w:val="002C3DA1"/>
    <w:rsid w:val="002C495C"/>
    <w:rsid w:val="002C4995"/>
    <w:rsid w:val="002C4CC3"/>
    <w:rsid w:val="002C5465"/>
    <w:rsid w:val="002C5A4A"/>
    <w:rsid w:val="002C68B0"/>
    <w:rsid w:val="002D4BCC"/>
    <w:rsid w:val="002D740A"/>
    <w:rsid w:val="002E3FF5"/>
    <w:rsid w:val="002E4480"/>
    <w:rsid w:val="002E7AF3"/>
    <w:rsid w:val="002E7D1C"/>
    <w:rsid w:val="002F0A2C"/>
    <w:rsid w:val="002F369D"/>
    <w:rsid w:val="002F3CAB"/>
    <w:rsid w:val="0030112A"/>
    <w:rsid w:val="003030E2"/>
    <w:rsid w:val="0030578D"/>
    <w:rsid w:val="003079C4"/>
    <w:rsid w:val="00307FA3"/>
    <w:rsid w:val="00310996"/>
    <w:rsid w:val="00312890"/>
    <w:rsid w:val="00315195"/>
    <w:rsid w:val="00316A04"/>
    <w:rsid w:val="00321033"/>
    <w:rsid w:val="00324E03"/>
    <w:rsid w:val="00326F5C"/>
    <w:rsid w:val="003278D3"/>
    <w:rsid w:val="00327BD4"/>
    <w:rsid w:val="00333E37"/>
    <w:rsid w:val="00334FF7"/>
    <w:rsid w:val="00341CCE"/>
    <w:rsid w:val="00346713"/>
    <w:rsid w:val="00350D00"/>
    <w:rsid w:val="00352685"/>
    <w:rsid w:val="00352693"/>
    <w:rsid w:val="00353FDB"/>
    <w:rsid w:val="003547B6"/>
    <w:rsid w:val="0035502E"/>
    <w:rsid w:val="00357AAA"/>
    <w:rsid w:val="00360B02"/>
    <w:rsid w:val="00361CC0"/>
    <w:rsid w:val="003650C7"/>
    <w:rsid w:val="00367D89"/>
    <w:rsid w:val="003713B5"/>
    <w:rsid w:val="00371FC9"/>
    <w:rsid w:val="0037345C"/>
    <w:rsid w:val="003750F5"/>
    <w:rsid w:val="00375E2E"/>
    <w:rsid w:val="003806AC"/>
    <w:rsid w:val="00380A2D"/>
    <w:rsid w:val="0038292B"/>
    <w:rsid w:val="00383E81"/>
    <w:rsid w:val="003863AA"/>
    <w:rsid w:val="003904E8"/>
    <w:rsid w:val="00391BB8"/>
    <w:rsid w:val="0039460B"/>
    <w:rsid w:val="0039523B"/>
    <w:rsid w:val="00396D66"/>
    <w:rsid w:val="00397EA8"/>
    <w:rsid w:val="003A1295"/>
    <w:rsid w:val="003A13AC"/>
    <w:rsid w:val="003A24DF"/>
    <w:rsid w:val="003A26C5"/>
    <w:rsid w:val="003A6644"/>
    <w:rsid w:val="003C0FA4"/>
    <w:rsid w:val="003C2173"/>
    <w:rsid w:val="003C2DEE"/>
    <w:rsid w:val="003C3117"/>
    <w:rsid w:val="003C50E1"/>
    <w:rsid w:val="003C7BC9"/>
    <w:rsid w:val="003C7E2A"/>
    <w:rsid w:val="003D1123"/>
    <w:rsid w:val="003D4D1A"/>
    <w:rsid w:val="003D6997"/>
    <w:rsid w:val="003E0A1A"/>
    <w:rsid w:val="003E5632"/>
    <w:rsid w:val="003E6164"/>
    <w:rsid w:val="003E7E7F"/>
    <w:rsid w:val="003F33B8"/>
    <w:rsid w:val="003F3687"/>
    <w:rsid w:val="003F3D6F"/>
    <w:rsid w:val="003F473A"/>
    <w:rsid w:val="003F660F"/>
    <w:rsid w:val="003F688B"/>
    <w:rsid w:val="00400B92"/>
    <w:rsid w:val="00402A91"/>
    <w:rsid w:val="0040315D"/>
    <w:rsid w:val="004032DB"/>
    <w:rsid w:val="0040406F"/>
    <w:rsid w:val="004215C3"/>
    <w:rsid w:val="00422734"/>
    <w:rsid w:val="00424902"/>
    <w:rsid w:val="00425430"/>
    <w:rsid w:val="004265D9"/>
    <w:rsid w:val="00431849"/>
    <w:rsid w:val="00432D65"/>
    <w:rsid w:val="00433320"/>
    <w:rsid w:val="00433BE6"/>
    <w:rsid w:val="0043479A"/>
    <w:rsid w:val="00434822"/>
    <w:rsid w:val="004349F2"/>
    <w:rsid w:val="00435F52"/>
    <w:rsid w:val="00436ED8"/>
    <w:rsid w:val="004374F2"/>
    <w:rsid w:val="00440957"/>
    <w:rsid w:val="00443AFF"/>
    <w:rsid w:val="004443D4"/>
    <w:rsid w:val="00444407"/>
    <w:rsid w:val="00444AE8"/>
    <w:rsid w:val="00444EC6"/>
    <w:rsid w:val="004518F6"/>
    <w:rsid w:val="00452891"/>
    <w:rsid w:val="004530E8"/>
    <w:rsid w:val="00453713"/>
    <w:rsid w:val="004541F2"/>
    <w:rsid w:val="00455891"/>
    <w:rsid w:val="00455E94"/>
    <w:rsid w:val="00457FC0"/>
    <w:rsid w:val="00463262"/>
    <w:rsid w:val="00464AAB"/>
    <w:rsid w:val="00467991"/>
    <w:rsid w:val="00467AF0"/>
    <w:rsid w:val="00473151"/>
    <w:rsid w:val="004743B4"/>
    <w:rsid w:val="0047636D"/>
    <w:rsid w:val="00476600"/>
    <w:rsid w:val="0048208F"/>
    <w:rsid w:val="004865C2"/>
    <w:rsid w:val="00487266"/>
    <w:rsid w:val="004930DC"/>
    <w:rsid w:val="00493624"/>
    <w:rsid w:val="00493EC4"/>
    <w:rsid w:val="00494ADA"/>
    <w:rsid w:val="00494C9C"/>
    <w:rsid w:val="00494ED4"/>
    <w:rsid w:val="00495A8B"/>
    <w:rsid w:val="00495ABE"/>
    <w:rsid w:val="00496093"/>
    <w:rsid w:val="004A0266"/>
    <w:rsid w:val="004A19AB"/>
    <w:rsid w:val="004A4620"/>
    <w:rsid w:val="004A67FB"/>
    <w:rsid w:val="004B75E0"/>
    <w:rsid w:val="004C066D"/>
    <w:rsid w:val="004C2A6B"/>
    <w:rsid w:val="004C3D02"/>
    <w:rsid w:val="004C7E54"/>
    <w:rsid w:val="004D1372"/>
    <w:rsid w:val="004D2475"/>
    <w:rsid w:val="004D791D"/>
    <w:rsid w:val="004E6474"/>
    <w:rsid w:val="004E7ADA"/>
    <w:rsid w:val="004F0B43"/>
    <w:rsid w:val="004F6E85"/>
    <w:rsid w:val="00505A13"/>
    <w:rsid w:val="0050645A"/>
    <w:rsid w:val="00507AAD"/>
    <w:rsid w:val="00511526"/>
    <w:rsid w:val="00516564"/>
    <w:rsid w:val="00520837"/>
    <w:rsid w:val="005213D1"/>
    <w:rsid w:val="0052175E"/>
    <w:rsid w:val="0052251B"/>
    <w:rsid w:val="00525369"/>
    <w:rsid w:val="00525599"/>
    <w:rsid w:val="005330F8"/>
    <w:rsid w:val="005340CA"/>
    <w:rsid w:val="00537080"/>
    <w:rsid w:val="00537357"/>
    <w:rsid w:val="0053799F"/>
    <w:rsid w:val="00544BDB"/>
    <w:rsid w:val="00545B90"/>
    <w:rsid w:val="005470D4"/>
    <w:rsid w:val="00551B27"/>
    <w:rsid w:val="00551EA6"/>
    <w:rsid w:val="00552833"/>
    <w:rsid w:val="00552923"/>
    <w:rsid w:val="00552B43"/>
    <w:rsid w:val="0055556D"/>
    <w:rsid w:val="00557C2D"/>
    <w:rsid w:val="00557FAF"/>
    <w:rsid w:val="0056111C"/>
    <w:rsid w:val="00564F6C"/>
    <w:rsid w:val="00565610"/>
    <w:rsid w:val="00573028"/>
    <w:rsid w:val="0057315F"/>
    <w:rsid w:val="005805CA"/>
    <w:rsid w:val="00581522"/>
    <w:rsid w:val="00582031"/>
    <w:rsid w:val="00582F79"/>
    <w:rsid w:val="00582FB2"/>
    <w:rsid w:val="0058552A"/>
    <w:rsid w:val="00586978"/>
    <w:rsid w:val="00590B12"/>
    <w:rsid w:val="005926C0"/>
    <w:rsid w:val="005967EF"/>
    <w:rsid w:val="005A32EB"/>
    <w:rsid w:val="005A4A9E"/>
    <w:rsid w:val="005A7147"/>
    <w:rsid w:val="005B0532"/>
    <w:rsid w:val="005B1A91"/>
    <w:rsid w:val="005B3BD1"/>
    <w:rsid w:val="005B462B"/>
    <w:rsid w:val="005B5116"/>
    <w:rsid w:val="005B6AC1"/>
    <w:rsid w:val="005B6E01"/>
    <w:rsid w:val="005B727D"/>
    <w:rsid w:val="005B76F6"/>
    <w:rsid w:val="005B7E69"/>
    <w:rsid w:val="005C3773"/>
    <w:rsid w:val="005C4CD8"/>
    <w:rsid w:val="005C4F0B"/>
    <w:rsid w:val="005C51B8"/>
    <w:rsid w:val="005C79B1"/>
    <w:rsid w:val="005C7E63"/>
    <w:rsid w:val="005D00A4"/>
    <w:rsid w:val="005D3D79"/>
    <w:rsid w:val="005D4463"/>
    <w:rsid w:val="005D452A"/>
    <w:rsid w:val="005D5789"/>
    <w:rsid w:val="005D5895"/>
    <w:rsid w:val="005D673A"/>
    <w:rsid w:val="005E2F8B"/>
    <w:rsid w:val="005E50B3"/>
    <w:rsid w:val="005E5F54"/>
    <w:rsid w:val="005E6855"/>
    <w:rsid w:val="005E724B"/>
    <w:rsid w:val="005F3C59"/>
    <w:rsid w:val="005F403E"/>
    <w:rsid w:val="005F4EAF"/>
    <w:rsid w:val="005F73B9"/>
    <w:rsid w:val="005F76C9"/>
    <w:rsid w:val="0060130A"/>
    <w:rsid w:val="00601423"/>
    <w:rsid w:val="00602756"/>
    <w:rsid w:val="0060490C"/>
    <w:rsid w:val="0060539B"/>
    <w:rsid w:val="00606619"/>
    <w:rsid w:val="00607D3F"/>
    <w:rsid w:val="00610E45"/>
    <w:rsid w:val="00611369"/>
    <w:rsid w:val="006115E0"/>
    <w:rsid w:val="00612CC3"/>
    <w:rsid w:val="00617F3B"/>
    <w:rsid w:val="00621AB4"/>
    <w:rsid w:val="00623F8C"/>
    <w:rsid w:val="00624E49"/>
    <w:rsid w:val="00626891"/>
    <w:rsid w:val="00626B17"/>
    <w:rsid w:val="006300FF"/>
    <w:rsid w:val="00632C9B"/>
    <w:rsid w:val="00633418"/>
    <w:rsid w:val="00637186"/>
    <w:rsid w:val="00641414"/>
    <w:rsid w:val="0064154C"/>
    <w:rsid w:val="006415C3"/>
    <w:rsid w:val="006416EC"/>
    <w:rsid w:val="00641BE9"/>
    <w:rsid w:val="00647567"/>
    <w:rsid w:val="006479D8"/>
    <w:rsid w:val="006539A8"/>
    <w:rsid w:val="006541A0"/>
    <w:rsid w:val="00655A75"/>
    <w:rsid w:val="00655D81"/>
    <w:rsid w:val="00656798"/>
    <w:rsid w:val="006638EF"/>
    <w:rsid w:val="00664B96"/>
    <w:rsid w:val="00667575"/>
    <w:rsid w:val="00667D9D"/>
    <w:rsid w:val="00673DEC"/>
    <w:rsid w:val="00674B0D"/>
    <w:rsid w:val="00674D24"/>
    <w:rsid w:val="00677C5A"/>
    <w:rsid w:val="00680EB9"/>
    <w:rsid w:val="00684F5B"/>
    <w:rsid w:val="00685D6C"/>
    <w:rsid w:val="0068618B"/>
    <w:rsid w:val="00686BB6"/>
    <w:rsid w:val="00687F2C"/>
    <w:rsid w:val="0069136C"/>
    <w:rsid w:val="00691C9B"/>
    <w:rsid w:val="006921D7"/>
    <w:rsid w:val="00693CF7"/>
    <w:rsid w:val="0069402C"/>
    <w:rsid w:val="006A1651"/>
    <w:rsid w:val="006A166D"/>
    <w:rsid w:val="006A5660"/>
    <w:rsid w:val="006A7E17"/>
    <w:rsid w:val="006B0431"/>
    <w:rsid w:val="006B0C79"/>
    <w:rsid w:val="006B101A"/>
    <w:rsid w:val="006B12BB"/>
    <w:rsid w:val="006B2184"/>
    <w:rsid w:val="006B308B"/>
    <w:rsid w:val="006B34F0"/>
    <w:rsid w:val="006B5917"/>
    <w:rsid w:val="006B608A"/>
    <w:rsid w:val="006C006F"/>
    <w:rsid w:val="006C0D2D"/>
    <w:rsid w:val="006C558E"/>
    <w:rsid w:val="006C629A"/>
    <w:rsid w:val="006D2F08"/>
    <w:rsid w:val="006D554D"/>
    <w:rsid w:val="006D5598"/>
    <w:rsid w:val="006D78E8"/>
    <w:rsid w:val="006D7919"/>
    <w:rsid w:val="006E1022"/>
    <w:rsid w:val="006E2CB3"/>
    <w:rsid w:val="006E3536"/>
    <w:rsid w:val="006E4006"/>
    <w:rsid w:val="006E7F3C"/>
    <w:rsid w:val="006F0A6F"/>
    <w:rsid w:val="006F24A7"/>
    <w:rsid w:val="006F2ECA"/>
    <w:rsid w:val="006F3E46"/>
    <w:rsid w:val="006F3FA2"/>
    <w:rsid w:val="006F551A"/>
    <w:rsid w:val="006F640B"/>
    <w:rsid w:val="006F66BB"/>
    <w:rsid w:val="00701F44"/>
    <w:rsid w:val="0070398D"/>
    <w:rsid w:val="0070407A"/>
    <w:rsid w:val="00705E22"/>
    <w:rsid w:val="007061B9"/>
    <w:rsid w:val="0070741A"/>
    <w:rsid w:val="00707600"/>
    <w:rsid w:val="00711881"/>
    <w:rsid w:val="00715E5D"/>
    <w:rsid w:val="007215FB"/>
    <w:rsid w:val="00722DDC"/>
    <w:rsid w:val="00726817"/>
    <w:rsid w:val="00730470"/>
    <w:rsid w:val="007329C0"/>
    <w:rsid w:val="00733FA1"/>
    <w:rsid w:val="007354BF"/>
    <w:rsid w:val="007362F2"/>
    <w:rsid w:val="00745555"/>
    <w:rsid w:val="00745DCF"/>
    <w:rsid w:val="0074631C"/>
    <w:rsid w:val="00750A4B"/>
    <w:rsid w:val="0075437B"/>
    <w:rsid w:val="007544DD"/>
    <w:rsid w:val="00754F21"/>
    <w:rsid w:val="0075602F"/>
    <w:rsid w:val="00756A70"/>
    <w:rsid w:val="007634E7"/>
    <w:rsid w:val="007652FC"/>
    <w:rsid w:val="00765C1B"/>
    <w:rsid w:val="00766F5C"/>
    <w:rsid w:val="00767D7B"/>
    <w:rsid w:val="0077029F"/>
    <w:rsid w:val="00771865"/>
    <w:rsid w:val="00771CAE"/>
    <w:rsid w:val="0077251F"/>
    <w:rsid w:val="007776C8"/>
    <w:rsid w:val="00780EE2"/>
    <w:rsid w:val="00780FD6"/>
    <w:rsid w:val="00781321"/>
    <w:rsid w:val="0078289F"/>
    <w:rsid w:val="00783280"/>
    <w:rsid w:val="00783D7C"/>
    <w:rsid w:val="00783E76"/>
    <w:rsid w:val="007873EC"/>
    <w:rsid w:val="00791706"/>
    <w:rsid w:val="00794ABE"/>
    <w:rsid w:val="007953A7"/>
    <w:rsid w:val="00796EB1"/>
    <w:rsid w:val="007A03A1"/>
    <w:rsid w:val="007A2BF8"/>
    <w:rsid w:val="007A3976"/>
    <w:rsid w:val="007A488C"/>
    <w:rsid w:val="007A53B8"/>
    <w:rsid w:val="007A7E27"/>
    <w:rsid w:val="007B03FC"/>
    <w:rsid w:val="007B09D6"/>
    <w:rsid w:val="007B4E3E"/>
    <w:rsid w:val="007B54A1"/>
    <w:rsid w:val="007B5B77"/>
    <w:rsid w:val="007C1918"/>
    <w:rsid w:val="007C40A0"/>
    <w:rsid w:val="007C4B55"/>
    <w:rsid w:val="007C5A21"/>
    <w:rsid w:val="007C62EE"/>
    <w:rsid w:val="007D3773"/>
    <w:rsid w:val="007D3FA5"/>
    <w:rsid w:val="007D41EE"/>
    <w:rsid w:val="007D4D0E"/>
    <w:rsid w:val="007D64C9"/>
    <w:rsid w:val="007D7BE1"/>
    <w:rsid w:val="007E1867"/>
    <w:rsid w:val="007E1FC7"/>
    <w:rsid w:val="007E304E"/>
    <w:rsid w:val="007E5FA3"/>
    <w:rsid w:val="007E6A6C"/>
    <w:rsid w:val="007F3125"/>
    <w:rsid w:val="007F3B8F"/>
    <w:rsid w:val="007F496F"/>
    <w:rsid w:val="007F4B21"/>
    <w:rsid w:val="007F5677"/>
    <w:rsid w:val="007F5937"/>
    <w:rsid w:val="007F765C"/>
    <w:rsid w:val="00801BCD"/>
    <w:rsid w:val="0080430F"/>
    <w:rsid w:val="0080672F"/>
    <w:rsid w:val="0081097E"/>
    <w:rsid w:val="00811DB3"/>
    <w:rsid w:val="008124F3"/>
    <w:rsid w:val="00813BC0"/>
    <w:rsid w:val="008203DE"/>
    <w:rsid w:val="00820FFF"/>
    <w:rsid w:val="00821C05"/>
    <w:rsid w:val="00822597"/>
    <w:rsid w:val="0082350C"/>
    <w:rsid w:val="00823A5D"/>
    <w:rsid w:val="008262F5"/>
    <w:rsid w:val="00826EDB"/>
    <w:rsid w:val="00830DC7"/>
    <w:rsid w:val="00831D38"/>
    <w:rsid w:val="00832A58"/>
    <w:rsid w:val="008336C5"/>
    <w:rsid w:val="00834636"/>
    <w:rsid w:val="00835FA6"/>
    <w:rsid w:val="00837E6C"/>
    <w:rsid w:val="00840E15"/>
    <w:rsid w:val="00843703"/>
    <w:rsid w:val="00845507"/>
    <w:rsid w:val="00846334"/>
    <w:rsid w:val="00851673"/>
    <w:rsid w:val="008531B5"/>
    <w:rsid w:val="00853794"/>
    <w:rsid w:val="00857193"/>
    <w:rsid w:val="008579CA"/>
    <w:rsid w:val="00857FEA"/>
    <w:rsid w:val="00860F32"/>
    <w:rsid w:val="0086602A"/>
    <w:rsid w:val="00870995"/>
    <w:rsid w:val="00872E92"/>
    <w:rsid w:val="0087352D"/>
    <w:rsid w:val="00873B24"/>
    <w:rsid w:val="008746AD"/>
    <w:rsid w:val="00875E9F"/>
    <w:rsid w:val="00883B2D"/>
    <w:rsid w:val="0088449D"/>
    <w:rsid w:val="00885ACF"/>
    <w:rsid w:val="00891666"/>
    <w:rsid w:val="00891C9D"/>
    <w:rsid w:val="00893488"/>
    <w:rsid w:val="00895A2F"/>
    <w:rsid w:val="008A0AB7"/>
    <w:rsid w:val="008A0EEB"/>
    <w:rsid w:val="008A214C"/>
    <w:rsid w:val="008A4BEF"/>
    <w:rsid w:val="008A55F3"/>
    <w:rsid w:val="008B1F01"/>
    <w:rsid w:val="008B2426"/>
    <w:rsid w:val="008B46D3"/>
    <w:rsid w:val="008B4C25"/>
    <w:rsid w:val="008B56AE"/>
    <w:rsid w:val="008B6D7D"/>
    <w:rsid w:val="008B7299"/>
    <w:rsid w:val="008C2124"/>
    <w:rsid w:val="008C2CDE"/>
    <w:rsid w:val="008C35A5"/>
    <w:rsid w:val="008C4EA7"/>
    <w:rsid w:val="008D0302"/>
    <w:rsid w:val="008D1084"/>
    <w:rsid w:val="008D125C"/>
    <w:rsid w:val="008D16AA"/>
    <w:rsid w:val="008D16B9"/>
    <w:rsid w:val="008D35EA"/>
    <w:rsid w:val="008D3F4A"/>
    <w:rsid w:val="008D46E7"/>
    <w:rsid w:val="008D619E"/>
    <w:rsid w:val="008E0479"/>
    <w:rsid w:val="008E10C3"/>
    <w:rsid w:val="008E2644"/>
    <w:rsid w:val="008E3702"/>
    <w:rsid w:val="008F0F89"/>
    <w:rsid w:val="008F3ADF"/>
    <w:rsid w:val="008F5B0F"/>
    <w:rsid w:val="009012E1"/>
    <w:rsid w:val="00901574"/>
    <w:rsid w:val="00901B1A"/>
    <w:rsid w:val="00901BC3"/>
    <w:rsid w:val="0090300E"/>
    <w:rsid w:val="00903160"/>
    <w:rsid w:val="00905614"/>
    <w:rsid w:val="0091008B"/>
    <w:rsid w:val="0091665D"/>
    <w:rsid w:val="009217DA"/>
    <w:rsid w:val="00922008"/>
    <w:rsid w:val="00923C85"/>
    <w:rsid w:val="009246CA"/>
    <w:rsid w:val="009250A3"/>
    <w:rsid w:val="00927AD8"/>
    <w:rsid w:val="00931B62"/>
    <w:rsid w:val="00931DD8"/>
    <w:rsid w:val="00934C95"/>
    <w:rsid w:val="00936FA6"/>
    <w:rsid w:val="00937213"/>
    <w:rsid w:val="0093748A"/>
    <w:rsid w:val="0094052D"/>
    <w:rsid w:val="00941124"/>
    <w:rsid w:val="009413E2"/>
    <w:rsid w:val="009416B0"/>
    <w:rsid w:val="00943BFE"/>
    <w:rsid w:val="009441E0"/>
    <w:rsid w:val="00944BB1"/>
    <w:rsid w:val="00950EA3"/>
    <w:rsid w:val="009510B4"/>
    <w:rsid w:val="0095452D"/>
    <w:rsid w:val="00955718"/>
    <w:rsid w:val="009557DC"/>
    <w:rsid w:val="00955C73"/>
    <w:rsid w:val="0096311D"/>
    <w:rsid w:val="0096395C"/>
    <w:rsid w:val="009648E1"/>
    <w:rsid w:val="009655B4"/>
    <w:rsid w:val="00967745"/>
    <w:rsid w:val="009703DB"/>
    <w:rsid w:val="00971C1F"/>
    <w:rsid w:val="00972C9D"/>
    <w:rsid w:val="0097393F"/>
    <w:rsid w:val="00980192"/>
    <w:rsid w:val="00981308"/>
    <w:rsid w:val="00984C37"/>
    <w:rsid w:val="00987FF2"/>
    <w:rsid w:val="00993959"/>
    <w:rsid w:val="0099663D"/>
    <w:rsid w:val="0099792E"/>
    <w:rsid w:val="009A28B4"/>
    <w:rsid w:val="009A2FDC"/>
    <w:rsid w:val="009A37AE"/>
    <w:rsid w:val="009A3A24"/>
    <w:rsid w:val="009A6DEE"/>
    <w:rsid w:val="009A7019"/>
    <w:rsid w:val="009B2F9B"/>
    <w:rsid w:val="009B3D0E"/>
    <w:rsid w:val="009B57DF"/>
    <w:rsid w:val="009C0D7D"/>
    <w:rsid w:val="009C4811"/>
    <w:rsid w:val="009D1081"/>
    <w:rsid w:val="009D3291"/>
    <w:rsid w:val="009D747E"/>
    <w:rsid w:val="009E077F"/>
    <w:rsid w:val="009E14B9"/>
    <w:rsid w:val="009E1C1F"/>
    <w:rsid w:val="009E3255"/>
    <w:rsid w:val="009E6053"/>
    <w:rsid w:val="009E7A36"/>
    <w:rsid w:val="009F1221"/>
    <w:rsid w:val="009F1C34"/>
    <w:rsid w:val="009F250A"/>
    <w:rsid w:val="009F339C"/>
    <w:rsid w:val="009F3659"/>
    <w:rsid w:val="009F51C8"/>
    <w:rsid w:val="009F5AAA"/>
    <w:rsid w:val="00A00FC9"/>
    <w:rsid w:val="00A028E6"/>
    <w:rsid w:val="00A03C82"/>
    <w:rsid w:val="00A052E7"/>
    <w:rsid w:val="00A10A16"/>
    <w:rsid w:val="00A114CC"/>
    <w:rsid w:val="00A13D02"/>
    <w:rsid w:val="00A144FB"/>
    <w:rsid w:val="00A16717"/>
    <w:rsid w:val="00A16DCD"/>
    <w:rsid w:val="00A173D0"/>
    <w:rsid w:val="00A22F09"/>
    <w:rsid w:val="00A23891"/>
    <w:rsid w:val="00A24BE3"/>
    <w:rsid w:val="00A24E93"/>
    <w:rsid w:val="00A2602E"/>
    <w:rsid w:val="00A33AC1"/>
    <w:rsid w:val="00A33D54"/>
    <w:rsid w:val="00A41263"/>
    <w:rsid w:val="00A42DDE"/>
    <w:rsid w:val="00A45A9C"/>
    <w:rsid w:val="00A45BB3"/>
    <w:rsid w:val="00A50D65"/>
    <w:rsid w:val="00A52901"/>
    <w:rsid w:val="00A53401"/>
    <w:rsid w:val="00A53883"/>
    <w:rsid w:val="00A56764"/>
    <w:rsid w:val="00A575D1"/>
    <w:rsid w:val="00A57F36"/>
    <w:rsid w:val="00A60F61"/>
    <w:rsid w:val="00A631F9"/>
    <w:rsid w:val="00A66C18"/>
    <w:rsid w:val="00A74249"/>
    <w:rsid w:val="00A7582B"/>
    <w:rsid w:val="00A75AC8"/>
    <w:rsid w:val="00A75E97"/>
    <w:rsid w:val="00A76C34"/>
    <w:rsid w:val="00A8569F"/>
    <w:rsid w:val="00A908CC"/>
    <w:rsid w:val="00A9587D"/>
    <w:rsid w:val="00A97CB7"/>
    <w:rsid w:val="00AA1568"/>
    <w:rsid w:val="00AA174C"/>
    <w:rsid w:val="00AA3BE1"/>
    <w:rsid w:val="00AB2AC6"/>
    <w:rsid w:val="00AB3ACB"/>
    <w:rsid w:val="00AB54BD"/>
    <w:rsid w:val="00AB7FDE"/>
    <w:rsid w:val="00AC26AD"/>
    <w:rsid w:val="00AC40D1"/>
    <w:rsid w:val="00AC4BF6"/>
    <w:rsid w:val="00AD109E"/>
    <w:rsid w:val="00AD11A0"/>
    <w:rsid w:val="00AD1750"/>
    <w:rsid w:val="00AD20C5"/>
    <w:rsid w:val="00AD2D2D"/>
    <w:rsid w:val="00AD439B"/>
    <w:rsid w:val="00AE1775"/>
    <w:rsid w:val="00AE212E"/>
    <w:rsid w:val="00AE2E93"/>
    <w:rsid w:val="00AE5447"/>
    <w:rsid w:val="00AE54C1"/>
    <w:rsid w:val="00AE668E"/>
    <w:rsid w:val="00AE7CA1"/>
    <w:rsid w:val="00AF132F"/>
    <w:rsid w:val="00AF1F30"/>
    <w:rsid w:val="00AF6560"/>
    <w:rsid w:val="00B012AC"/>
    <w:rsid w:val="00B03C1B"/>
    <w:rsid w:val="00B05AAC"/>
    <w:rsid w:val="00B13078"/>
    <w:rsid w:val="00B13EF2"/>
    <w:rsid w:val="00B174F5"/>
    <w:rsid w:val="00B20E8C"/>
    <w:rsid w:val="00B21DA3"/>
    <w:rsid w:val="00B23301"/>
    <w:rsid w:val="00B24E9F"/>
    <w:rsid w:val="00B25FAE"/>
    <w:rsid w:val="00B2610C"/>
    <w:rsid w:val="00B2619B"/>
    <w:rsid w:val="00B26817"/>
    <w:rsid w:val="00B30174"/>
    <w:rsid w:val="00B303F6"/>
    <w:rsid w:val="00B30A83"/>
    <w:rsid w:val="00B3182D"/>
    <w:rsid w:val="00B35FAD"/>
    <w:rsid w:val="00B36A04"/>
    <w:rsid w:val="00B37951"/>
    <w:rsid w:val="00B43E04"/>
    <w:rsid w:val="00B44E6E"/>
    <w:rsid w:val="00B45229"/>
    <w:rsid w:val="00B504AA"/>
    <w:rsid w:val="00B505FC"/>
    <w:rsid w:val="00B50F11"/>
    <w:rsid w:val="00B5114D"/>
    <w:rsid w:val="00B537D8"/>
    <w:rsid w:val="00B53B81"/>
    <w:rsid w:val="00B54EAB"/>
    <w:rsid w:val="00B60A50"/>
    <w:rsid w:val="00B61487"/>
    <w:rsid w:val="00B6329D"/>
    <w:rsid w:val="00B642F1"/>
    <w:rsid w:val="00B67038"/>
    <w:rsid w:val="00B67D01"/>
    <w:rsid w:val="00B71AF3"/>
    <w:rsid w:val="00B720E9"/>
    <w:rsid w:val="00B72AED"/>
    <w:rsid w:val="00B73B5D"/>
    <w:rsid w:val="00B7652D"/>
    <w:rsid w:val="00B804DB"/>
    <w:rsid w:val="00B8180F"/>
    <w:rsid w:val="00B82CEB"/>
    <w:rsid w:val="00B83B9B"/>
    <w:rsid w:val="00B863EC"/>
    <w:rsid w:val="00B90DE1"/>
    <w:rsid w:val="00B9117E"/>
    <w:rsid w:val="00B91A0A"/>
    <w:rsid w:val="00B92E4B"/>
    <w:rsid w:val="00B9351E"/>
    <w:rsid w:val="00B94843"/>
    <w:rsid w:val="00B95E85"/>
    <w:rsid w:val="00BA000C"/>
    <w:rsid w:val="00BA0080"/>
    <w:rsid w:val="00BA0204"/>
    <w:rsid w:val="00BA08D4"/>
    <w:rsid w:val="00BA186B"/>
    <w:rsid w:val="00BA2206"/>
    <w:rsid w:val="00BA2EC4"/>
    <w:rsid w:val="00BA3046"/>
    <w:rsid w:val="00BA320E"/>
    <w:rsid w:val="00BA32FC"/>
    <w:rsid w:val="00BA3589"/>
    <w:rsid w:val="00BA6B21"/>
    <w:rsid w:val="00BB7067"/>
    <w:rsid w:val="00BC0A44"/>
    <w:rsid w:val="00BC2186"/>
    <w:rsid w:val="00BC23E3"/>
    <w:rsid w:val="00BC42FB"/>
    <w:rsid w:val="00BC6733"/>
    <w:rsid w:val="00BD02D5"/>
    <w:rsid w:val="00BD0BE6"/>
    <w:rsid w:val="00BD2838"/>
    <w:rsid w:val="00BD3F71"/>
    <w:rsid w:val="00BD4217"/>
    <w:rsid w:val="00BD4779"/>
    <w:rsid w:val="00BD5D0A"/>
    <w:rsid w:val="00BD63AB"/>
    <w:rsid w:val="00BD707E"/>
    <w:rsid w:val="00BE528D"/>
    <w:rsid w:val="00BE7AC2"/>
    <w:rsid w:val="00BF1D11"/>
    <w:rsid w:val="00BF419A"/>
    <w:rsid w:val="00BF4F4F"/>
    <w:rsid w:val="00BF59E6"/>
    <w:rsid w:val="00C00129"/>
    <w:rsid w:val="00C001A9"/>
    <w:rsid w:val="00C01644"/>
    <w:rsid w:val="00C028F7"/>
    <w:rsid w:val="00C05564"/>
    <w:rsid w:val="00C06962"/>
    <w:rsid w:val="00C06E54"/>
    <w:rsid w:val="00C100B0"/>
    <w:rsid w:val="00C1066D"/>
    <w:rsid w:val="00C13CF5"/>
    <w:rsid w:val="00C13F5A"/>
    <w:rsid w:val="00C16857"/>
    <w:rsid w:val="00C21FB9"/>
    <w:rsid w:val="00C25D8C"/>
    <w:rsid w:val="00C26311"/>
    <w:rsid w:val="00C27004"/>
    <w:rsid w:val="00C3113B"/>
    <w:rsid w:val="00C322F3"/>
    <w:rsid w:val="00C410E9"/>
    <w:rsid w:val="00C41789"/>
    <w:rsid w:val="00C434C6"/>
    <w:rsid w:val="00C466B7"/>
    <w:rsid w:val="00C50E00"/>
    <w:rsid w:val="00C52B10"/>
    <w:rsid w:val="00C53B9C"/>
    <w:rsid w:val="00C62B86"/>
    <w:rsid w:val="00C6344A"/>
    <w:rsid w:val="00C64AF7"/>
    <w:rsid w:val="00C66330"/>
    <w:rsid w:val="00C703D1"/>
    <w:rsid w:val="00C73B56"/>
    <w:rsid w:val="00C75D2B"/>
    <w:rsid w:val="00C772DE"/>
    <w:rsid w:val="00C83324"/>
    <w:rsid w:val="00C85D8F"/>
    <w:rsid w:val="00C868BC"/>
    <w:rsid w:val="00C92748"/>
    <w:rsid w:val="00C936F5"/>
    <w:rsid w:val="00C9615F"/>
    <w:rsid w:val="00C966FC"/>
    <w:rsid w:val="00C96771"/>
    <w:rsid w:val="00CA4E85"/>
    <w:rsid w:val="00CA70DD"/>
    <w:rsid w:val="00CA7158"/>
    <w:rsid w:val="00CB0755"/>
    <w:rsid w:val="00CB0ECC"/>
    <w:rsid w:val="00CB4A48"/>
    <w:rsid w:val="00CB5837"/>
    <w:rsid w:val="00CB6694"/>
    <w:rsid w:val="00CB6B0C"/>
    <w:rsid w:val="00CC4AC5"/>
    <w:rsid w:val="00CC6E6B"/>
    <w:rsid w:val="00CD3331"/>
    <w:rsid w:val="00CD3FEA"/>
    <w:rsid w:val="00CD4EEE"/>
    <w:rsid w:val="00CE0BA7"/>
    <w:rsid w:val="00CE21A8"/>
    <w:rsid w:val="00CE223E"/>
    <w:rsid w:val="00CE7977"/>
    <w:rsid w:val="00CF0457"/>
    <w:rsid w:val="00CF0908"/>
    <w:rsid w:val="00CF0BC8"/>
    <w:rsid w:val="00CF5BD2"/>
    <w:rsid w:val="00D00EE5"/>
    <w:rsid w:val="00D01C1D"/>
    <w:rsid w:val="00D034F7"/>
    <w:rsid w:val="00D03E98"/>
    <w:rsid w:val="00D11700"/>
    <w:rsid w:val="00D12C06"/>
    <w:rsid w:val="00D14DD0"/>
    <w:rsid w:val="00D15F3F"/>
    <w:rsid w:val="00D20D91"/>
    <w:rsid w:val="00D24F04"/>
    <w:rsid w:val="00D27A38"/>
    <w:rsid w:val="00D27CCC"/>
    <w:rsid w:val="00D30A50"/>
    <w:rsid w:val="00D319FC"/>
    <w:rsid w:val="00D332AC"/>
    <w:rsid w:val="00D33703"/>
    <w:rsid w:val="00D36E15"/>
    <w:rsid w:val="00D412FA"/>
    <w:rsid w:val="00D472DD"/>
    <w:rsid w:val="00D5242C"/>
    <w:rsid w:val="00D547F4"/>
    <w:rsid w:val="00D56F02"/>
    <w:rsid w:val="00D6561A"/>
    <w:rsid w:val="00D70FEA"/>
    <w:rsid w:val="00D712B3"/>
    <w:rsid w:val="00D721A5"/>
    <w:rsid w:val="00D7387E"/>
    <w:rsid w:val="00D7597E"/>
    <w:rsid w:val="00D81303"/>
    <w:rsid w:val="00D827FB"/>
    <w:rsid w:val="00D9150F"/>
    <w:rsid w:val="00D93D2F"/>
    <w:rsid w:val="00D94569"/>
    <w:rsid w:val="00D9560B"/>
    <w:rsid w:val="00DA3BAA"/>
    <w:rsid w:val="00DB079F"/>
    <w:rsid w:val="00DB19C2"/>
    <w:rsid w:val="00DB501E"/>
    <w:rsid w:val="00DB7066"/>
    <w:rsid w:val="00DB7B49"/>
    <w:rsid w:val="00DC04C9"/>
    <w:rsid w:val="00DC5DA2"/>
    <w:rsid w:val="00DD34C5"/>
    <w:rsid w:val="00DD351E"/>
    <w:rsid w:val="00DD3974"/>
    <w:rsid w:val="00DD3FD2"/>
    <w:rsid w:val="00DD460C"/>
    <w:rsid w:val="00DD604B"/>
    <w:rsid w:val="00DE011B"/>
    <w:rsid w:val="00DE1867"/>
    <w:rsid w:val="00DE18B1"/>
    <w:rsid w:val="00DE19A7"/>
    <w:rsid w:val="00DE2857"/>
    <w:rsid w:val="00DE3909"/>
    <w:rsid w:val="00DE4D67"/>
    <w:rsid w:val="00DF0A0E"/>
    <w:rsid w:val="00DF2A18"/>
    <w:rsid w:val="00DF30AD"/>
    <w:rsid w:val="00DF46B8"/>
    <w:rsid w:val="00DF5C0E"/>
    <w:rsid w:val="00DF6006"/>
    <w:rsid w:val="00E00908"/>
    <w:rsid w:val="00E00CF0"/>
    <w:rsid w:val="00E00DDB"/>
    <w:rsid w:val="00E05783"/>
    <w:rsid w:val="00E05A53"/>
    <w:rsid w:val="00E068A7"/>
    <w:rsid w:val="00E06903"/>
    <w:rsid w:val="00E1040F"/>
    <w:rsid w:val="00E11D12"/>
    <w:rsid w:val="00E12391"/>
    <w:rsid w:val="00E149B0"/>
    <w:rsid w:val="00E1621F"/>
    <w:rsid w:val="00E20C2E"/>
    <w:rsid w:val="00E216A0"/>
    <w:rsid w:val="00E21C7D"/>
    <w:rsid w:val="00E24289"/>
    <w:rsid w:val="00E25DCF"/>
    <w:rsid w:val="00E25F61"/>
    <w:rsid w:val="00E26731"/>
    <w:rsid w:val="00E302B9"/>
    <w:rsid w:val="00E3073F"/>
    <w:rsid w:val="00E32B33"/>
    <w:rsid w:val="00E35175"/>
    <w:rsid w:val="00E4328A"/>
    <w:rsid w:val="00E439A8"/>
    <w:rsid w:val="00E43AA9"/>
    <w:rsid w:val="00E43B81"/>
    <w:rsid w:val="00E4458C"/>
    <w:rsid w:val="00E44CF7"/>
    <w:rsid w:val="00E44D92"/>
    <w:rsid w:val="00E4656E"/>
    <w:rsid w:val="00E54193"/>
    <w:rsid w:val="00E54B9C"/>
    <w:rsid w:val="00E56C31"/>
    <w:rsid w:val="00E60732"/>
    <w:rsid w:val="00E62D78"/>
    <w:rsid w:val="00E758E7"/>
    <w:rsid w:val="00E77491"/>
    <w:rsid w:val="00E80DF9"/>
    <w:rsid w:val="00E8471B"/>
    <w:rsid w:val="00E926B7"/>
    <w:rsid w:val="00E948A3"/>
    <w:rsid w:val="00E97DB3"/>
    <w:rsid w:val="00EA0B91"/>
    <w:rsid w:val="00EA3080"/>
    <w:rsid w:val="00EA46D8"/>
    <w:rsid w:val="00EB1D08"/>
    <w:rsid w:val="00EB3262"/>
    <w:rsid w:val="00EB34CB"/>
    <w:rsid w:val="00EB5819"/>
    <w:rsid w:val="00EB6E54"/>
    <w:rsid w:val="00EC192D"/>
    <w:rsid w:val="00EC27E0"/>
    <w:rsid w:val="00EC2D2A"/>
    <w:rsid w:val="00EC39F7"/>
    <w:rsid w:val="00EC532E"/>
    <w:rsid w:val="00EC5496"/>
    <w:rsid w:val="00EC6869"/>
    <w:rsid w:val="00EC7BC2"/>
    <w:rsid w:val="00ED06E4"/>
    <w:rsid w:val="00ED2DFE"/>
    <w:rsid w:val="00ED34BA"/>
    <w:rsid w:val="00ED3E94"/>
    <w:rsid w:val="00ED4CB0"/>
    <w:rsid w:val="00ED5B1C"/>
    <w:rsid w:val="00ED6BBC"/>
    <w:rsid w:val="00EE5D2F"/>
    <w:rsid w:val="00EF126A"/>
    <w:rsid w:val="00EF3E33"/>
    <w:rsid w:val="00F01473"/>
    <w:rsid w:val="00F03225"/>
    <w:rsid w:val="00F03278"/>
    <w:rsid w:val="00F0363A"/>
    <w:rsid w:val="00F046BC"/>
    <w:rsid w:val="00F1192B"/>
    <w:rsid w:val="00F11E7A"/>
    <w:rsid w:val="00F14854"/>
    <w:rsid w:val="00F166C2"/>
    <w:rsid w:val="00F169B3"/>
    <w:rsid w:val="00F2184A"/>
    <w:rsid w:val="00F21FB0"/>
    <w:rsid w:val="00F23CDA"/>
    <w:rsid w:val="00F24CEC"/>
    <w:rsid w:val="00F24FFF"/>
    <w:rsid w:val="00F25BCE"/>
    <w:rsid w:val="00F27474"/>
    <w:rsid w:val="00F30053"/>
    <w:rsid w:val="00F333C6"/>
    <w:rsid w:val="00F362C3"/>
    <w:rsid w:val="00F400D6"/>
    <w:rsid w:val="00F40FAD"/>
    <w:rsid w:val="00F420D8"/>
    <w:rsid w:val="00F427A3"/>
    <w:rsid w:val="00F43D01"/>
    <w:rsid w:val="00F43D46"/>
    <w:rsid w:val="00F43FBE"/>
    <w:rsid w:val="00F458EB"/>
    <w:rsid w:val="00F45AD8"/>
    <w:rsid w:val="00F51784"/>
    <w:rsid w:val="00F523CD"/>
    <w:rsid w:val="00F532AF"/>
    <w:rsid w:val="00F54296"/>
    <w:rsid w:val="00F603ED"/>
    <w:rsid w:val="00F63C49"/>
    <w:rsid w:val="00F6526F"/>
    <w:rsid w:val="00F66242"/>
    <w:rsid w:val="00F70852"/>
    <w:rsid w:val="00F80355"/>
    <w:rsid w:val="00F83DCD"/>
    <w:rsid w:val="00F843CF"/>
    <w:rsid w:val="00F84DB8"/>
    <w:rsid w:val="00F909CC"/>
    <w:rsid w:val="00F922FC"/>
    <w:rsid w:val="00F935C6"/>
    <w:rsid w:val="00F941D9"/>
    <w:rsid w:val="00F94702"/>
    <w:rsid w:val="00F9660D"/>
    <w:rsid w:val="00F96729"/>
    <w:rsid w:val="00FA28DD"/>
    <w:rsid w:val="00FA2B01"/>
    <w:rsid w:val="00FA71EF"/>
    <w:rsid w:val="00FB064E"/>
    <w:rsid w:val="00FB0D7F"/>
    <w:rsid w:val="00FB1CB6"/>
    <w:rsid w:val="00FB2AC2"/>
    <w:rsid w:val="00FB2AE7"/>
    <w:rsid w:val="00FB4018"/>
    <w:rsid w:val="00FB475F"/>
    <w:rsid w:val="00FB56A5"/>
    <w:rsid w:val="00FB748A"/>
    <w:rsid w:val="00FC0417"/>
    <w:rsid w:val="00FC39C2"/>
    <w:rsid w:val="00FC39F0"/>
    <w:rsid w:val="00FC75DB"/>
    <w:rsid w:val="00FC7E42"/>
    <w:rsid w:val="00FD0272"/>
    <w:rsid w:val="00FD3214"/>
    <w:rsid w:val="00FD34B1"/>
    <w:rsid w:val="00FD3E37"/>
    <w:rsid w:val="00FD5018"/>
    <w:rsid w:val="00FD57AB"/>
    <w:rsid w:val="00FD6705"/>
    <w:rsid w:val="00FD74ED"/>
    <w:rsid w:val="00FE39C7"/>
    <w:rsid w:val="00FE4CB7"/>
    <w:rsid w:val="00FE58CF"/>
    <w:rsid w:val="00FE6E7F"/>
    <w:rsid w:val="00FE7679"/>
    <w:rsid w:val="00FE7C73"/>
    <w:rsid w:val="00FF204C"/>
    <w:rsid w:val="00FF4608"/>
    <w:rsid w:val="00FF484E"/>
    <w:rsid w:val="00FF5080"/>
    <w:rsid w:val="029167E5"/>
    <w:rsid w:val="03B94246"/>
    <w:rsid w:val="03BA2131"/>
    <w:rsid w:val="0624009C"/>
    <w:rsid w:val="070843DF"/>
    <w:rsid w:val="073C7668"/>
    <w:rsid w:val="07F35494"/>
    <w:rsid w:val="085B774C"/>
    <w:rsid w:val="08B915CA"/>
    <w:rsid w:val="08E21B49"/>
    <w:rsid w:val="09331ABF"/>
    <w:rsid w:val="094445B2"/>
    <w:rsid w:val="0A862689"/>
    <w:rsid w:val="0ADC27FC"/>
    <w:rsid w:val="0BAA09FA"/>
    <w:rsid w:val="0C313C59"/>
    <w:rsid w:val="0D576E17"/>
    <w:rsid w:val="0DDA1988"/>
    <w:rsid w:val="0EAD7B7A"/>
    <w:rsid w:val="0F7D437D"/>
    <w:rsid w:val="0FD85A54"/>
    <w:rsid w:val="1001144E"/>
    <w:rsid w:val="106875CB"/>
    <w:rsid w:val="132A0CBC"/>
    <w:rsid w:val="14373B56"/>
    <w:rsid w:val="1628082C"/>
    <w:rsid w:val="163976E4"/>
    <w:rsid w:val="16AA0078"/>
    <w:rsid w:val="16EF1057"/>
    <w:rsid w:val="17A40318"/>
    <w:rsid w:val="17D01213"/>
    <w:rsid w:val="1880614A"/>
    <w:rsid w:val="18895BA5"/>
    <w:rsid w:val="194837C2"/>
    <w:rsid w:val="197310D0"/>
    <w:rsid w:val="19BD0D56"/>
    <w:rsid w:val="1ACD119D"/>
    <w:rsid w:val="1B3C333B"/>
    <w:rsid w:val="1CB4189C"/>
    <w:rsid w:val="1DFC41B1"/>
    <w:rsid w:val="1E9E7183"/>
    <w:rsid w:val="1ECF44C6"/>
    <w:rsid w:val="1F3A5DE3"/>
    <w:rsid w:val="1FA07A57"/>
    <w:rsid w:val="20EB5CF5"/>
    <w:rsid w:val="254259F1"/>
    <w:rsid w:val="25AB5A1E"/>
    <w:rsid w:val="2BC817F9"/>
    <w:rsid w:val="2C9265D5"/>
    <w:rsid w:val="2C943ACA"/>
    <w:rsid w:val="2F561217"/>
    <w:rsid w:val="2FD23E16"/>
    <w:rsid w:val="308A70A0"/>
    <w:rsid w:val="326904CA"/>
    <w:rsid w:val="33277DE4"/>
    <w:rsid w:val="33D644EA"/>
    <w:rsid w:val="3466391C"/>
    <w:rsid w:val="3492592C"/>
    <w:rsid w:val="350259B6"/>
    <w:rsid w:val="35527ED3"/>
    <w:rsid w:val="3752716B"/>
    <w:rsid w:val="3AFB2473"/>
    <w:rsid w:val="3B000022"/>
    <w:rsid w:val="3B4E2A47"/>
    <w:rsid w:val="3B830B89"/>
    <w:rsid w:val="3E577856"/>
    <w:rsid w:val="3EE37DED"/>
    <w:rsid w:val="3FED7B60"/>
    <w:rsid w:val="42AE24C0"/>
    <w:rsid w:val="42CE66BF"/>
    <w:rsid w:val="42EB68B6"/>
    <w:rsid w:val="44663053"/>
    <w:rsid w:val="457479F1"/>
    <w:rsid w:val="458B0897"/>
    <w:rsid w:val="45C269AF"/>
    <w:rsid w:val="4621272F"/>
    <w:rsid w:val="475062F3"/>
    <w:rsid w:val="47605A10"/>
    <w:rsid w:val="47CA38F8"/>
    <w:rsid w:val="48EB7FCA"/>
    <w:rsid w:val="491F14B6"/>
    <w:rsid w:val="4A507745"/>
    <w:rsid w:val="4A527BD5"/>
    <w:rsid w:val="4B117A90"/>
    <w:rsid w:val="4DD76336"/>
    <w:rsid w:val="50067238"/>
    <w:rsid w:val="502025E6"/>
    <w:rsid w:val="50A11FE0"/>
    <w:rsid w:val="50D92DFE"/>
    <w:rsid w:val="51B95FB0"/>
    <w:rsid w:val="5245699D"/>
    <w:rsid w:val="52B6036C"/>
    <w:rsid w:val="534D53DE"/>
    <w:rsid w:val="55005F26"/>
    <w:rsid w:val="55012924"/>
    <w:rsid w:val="57847330"/>
    <w:rsid w:val="58B9376B"/>
    <w:rsid w:val="5A4566FD"/>
    <w:rsid w:val="5C34538D"/>
    <w:rsid w:val="5E3308A2"/>
    <w:rsid w:val="5F93686E"/>
    <w:rsid w:val="6223037D"/>
    <w:rsid w:val="636C7AB1"/>
    <w:rsid w:val="643028DD"/>
    <w:rsid w:val="64A038CF"/>
    <w:rsid w:val="6530704D"/>
    <w:rsid w:val="6A5C442C"/>
    <w:rsid w:val="6A845F5F"/>
    <w:rsid w:val="6B6A0DCB"/>
    <w:rsid w:val="6D5A003F"/>
    <w:rsid w:val="6E3A4A84"/>
    <w:rsid w:val="6E931F60"/>
    <w:rsid w:val="6EEF1D13"/>
    <w:rsid w:val="70F76C5D"/>
    <w:rsid w:val="710D6547"/>
    <w:rsid w:val="71B648C4"/>
    <w:rsid w:val="723F4C6C"/>
    <w:rsid w:val="743005A4"/>
    <w:rsid w:val="75695C4F"/>
    <w:rsid w:val="761262E7"/>
    <w:rsid w:val="76602F0E"/>
    <w:rsid w:val="76B86E8E"/>
    <w:rsid w:val="77F51A1C"/>
    <w:rsid w:val="77FF4BD7"/>
    <w:rsid w:val="781060F3"/>
    <w:rsid w:val="7AC022E5"/>
    <w:rsid w:val="7AE364A4"/>
    <w:rsid w:val="7B892BA7"/>
    <w:rsid w:val="7C291AB3"/>
    <w:rsid w:val="7C4F3DF1"/>
    <w:rsid w:val="7FA75C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exact"/>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0"/>
    <w:qFormat/>
    <w:uiPriority w:val="0"/>
    <w:pPr>
      <w:widowControl/>
      <w:spacing w:before="100" w:beforeAutospacing="1" w:after="100" w:afterAutospacing="1" w:line="240" w:lineRule="auto"/>
      <w:jc w:val="left"/>
      <w:outlineLvl w:val="2"/>
    </w:pPr>
    <w:rPr>
      <w:rFonts w:ascii="宋体" w:hAnsi="宋体" w:eastAsia="宋体" w:cs="宋体"/>
      <w:b/>
      <w:bCs/>
      <w:kern w:val="0"/>
      <w:sz w:val="27"/>
      <w:szCs w:val="27"/>
    </w:rPr>
  </w:style>
  <w:style w:type="paragraph" w:styleId="3">
    <w:name w:val="heading 4"/>
    <w:basedOn w:val="1"/>
    <w:next w:val="1"/>
    <w:link w:val="25"/>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qFormat/>
    <w:uiPriority w:val="0"/>
    <w:pPr>
      <w:spacing w:line="600" w:lineRule="exact"/>
      <w:ind w:firstLine="630"/>
    </w:pPr>
    <w:rPr>
      <w:rFonts w:ascii="Times New Roman" w:hAnsi="Times New Roman" w:eastAsia="仿宋_GB2312" w:cs="Times New Roman"/>
      <w:sz w:val="32"/>
    </w:rPr>
  </w:style>
  <w:style w:type="paragraph" w:styleId="5">
    <w:name w:val="footer"/>
    <w:basedOn w:val="1"/>
    <w:link w:val="15"/>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eastAsia="宋体" w:cs="宋体"/>
      <w:kern w:val="0"/>
      <w:sz w:val="24"/>
      <w:szCs w:val="24"/>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Title"/>
    <w:basedOn w:val="1"/>
    <w:next w:val="4"/>
    <w:qFormat/>
    <w:uiPriority w:val="0"/>
    <w:pPr>
      <w:spacing w:before="240" w:after="60"/>
      <w:jc w:val="center"/>
      <w:outlineLvl w:val="0"/>
    </w:pPr>
    <w:rPr>
      <w:rFonts w:ascii="Arial" w:hAnsi="Arial" w:eastAsia="宋体" w:cs="Times New Roman"/>
      <w:b/>
      <w:sz w:val="32"/>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Hyperlink"/>
    <w:basedOn w:val="12"/>
    <w:qFormat/>
    <w:uiPriority w:val="0"/>
    <w:rPr>
      <w:color w:val="0000FF"/>
      <w:u w:val="single"/>
    </w:rPr>
  </w:style>
  <w:style w:type="character" w:customStyle="1" w:styleId="14">
    <w:name w:val="页眉 字符"/>
    <w:basedOn w:val="12"/>
    <w:link w:val="6"/>
    <w:qFormat/>
    <w:uiPriority w:val="99"/>
    <w:rPr>
      <w:sz w:val="18"/>
      <w:szCs w:val="18"/>
    </w:rPr>
  </w:style>
  <w:style w:type="character" w:customStyle="1" w:styleId="15">
    <w:name w:val="页脚 字符"/>
    <w:basedOn w:val="12"/>
    <w:link w:val="5"/>
    <w:qFormat/>
    <w:uiPriority w:val="99"/>
    <w:rPr>
      <w:sz w:val="18"/>
      <w:szCs w:val="18"/>
    </w:rPr>
  </w:style>
  <w:style w:type="paragraph" w:customStyle="1" w:styleId="16">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17">
    <w:name w:val="HTML 预设格式 字符"/>
    <w:basedOn w:val="12"/>
    <w:link w:val="7"/>
    <w:qFormat/>
    <w:uiPriority w:val="0"/>
    <w:rPr>
      <w:rFonts w:ascii="宋体" w:hAnsi="宋体" w:eastAsia="宋体" w:cs="宋体"/>
      <w:kern w:val="0"/>
      <w:sz w:val="24"/>
      <w:szCs w:val="24"/>
    </w:rPr>
  </w:style>
  <w:style w:type="paragraph" w:styleId="18">
    <w:name w:val="List Paragraph"/>
    <w:basedOn w:val="1"/>
    <w:qFormat/>
    <w:uiPriority w:val="34"/>
    <w:pPr>
      <w:spacing w:line="240" w:lineRule="auto"/>
      <w:ind w:firstLine="420" w:firstLineChars="200"/>
    </w:pPr>
    <w:rPr>
      <w:rFonts w:ascii="Times New Roman" w:hAnsi="Times New Roman" w:eastAsia="宋体" w:cs="Times New Roman"/>
      <w:szCs w:val="24"/>
    </w:rPr>
  </w:style>
  <w:style w:type="paragraph" w:customStyle="1" w:styleId="19">
    <w:name w:val="列出段落1"/>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0">
    <w:name w:val="标题 3 字符"/>
    <w:basedOn w:val="12"/>
    <w:link w:val="2"/>
    <w:qFormat/>
    <w:uiPriority w:val="0"/>
    <w:rPr>
      <w:rFonts w:ascii="宋体" w:hAnsi="宋体" w:eastAsia="宋体" w:cs="宋体"/>
      <w:b/>
      <w:bCs/>
      <w:kern w:val="0"/>
      <w:sz w:val="27"/>
      <w:szCs w:val="27"/>
    </w:rPr>
  </w:style>
  <w:style w:type="paragraph" w:customStyle="1" w:styleId="21">
    <w:name w:val="列出段落2"/>
    <w:basedOn w:val="1"/>
    <w:qFormat/>
    <w:uiPriority w:val="0"/>
    <w:pPr>
      <w:spacing w:line="240" w:lineRule="auto"/>
      <w:ind w:firstLine="420" w:firstLineChars="200"/>
    </w:pPr>
    <w:rPr>
      <w:rFonts w:ascii="Times New Roman" w:hAnsi="Times New Roman" w:eastAsia="宋体" w:cs="Times New Roman"/>
      <w:szCs w:val="24"/>
    </w:rPr>
  </w:style>
  <w:style w:type="paragraph" w:customStyle="1" w:styleId="22">
    <w:name w:val="列出段落3"/>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3">
    <w:name w:val="detail-field type-label"/>
    <w:basedOn w:val="12"/>
    <w:qFormat/>
    <w:uiPriority w:val="0"/>
  </w:style>
  <w:style w:type="paragraph" w:customStyle="1" w:styleId="24">
    <w:name w:val="列出段落4"/>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5">
    <w:name w:val="标题 4 字符"/>
    <w:basedOn w:val="12"/>
    <w:link w:val="3"/>
    <w:qFormat/>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2969</Words>
  <Characters>3052</Characters>
  <Lines>1</Lines>
  <Paragraphs>1</Paragraphs>
  <TotalTime>4</TotalTime>
  <ScaleCrop>false</ScaleCrop>
  <LinksUpToDate>false</LinksUpToDate>
  <CharactersWithSpaces>3062</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2019-10-23T02:46:00Z</dcterms:created>
  <dc:creator>中科软</dc:creator>
  <cp:lastModifiedBy>Administrator</cp:lastModifiedBy>
  <cp:lastPrinted>2024-09-23T02:30:00Z</cp:lastPrinted>
  <dcterms:modified xsi:type="dcterms:W3CDTF">2026-09-23T05:45:31Z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FF02ADEC6CF04F5E8FD4B8BC8D1A6F56_12</vt:lpwstr>
  </property>
  <property fmtid="{D5CDD505-2E9C-101B-9397-08002B2CF9AE}" pid="4" name="KSOTemplateDocerSaveRecord">
    <vt:lpwstr>eyJoZGlkIjoiOGVhNTdjNDY1MGIzOTM4NDZjY2RiY2VjMjQ5NjUzNzIiLCJ1c2VySWQiOiIzMDY4NDg1MTAifQ==</vt:lpwstr>
  </property>
</Properties>
</file>