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2019年度苏州市生态环境局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行政复议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应诉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情况</w:t>
      </w:r>
    </w:p>
    <w:p>
      <w:pPr>
        <w:widowControl/>
        <w:spacing w:line="58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425"/>
          <w:tab w:val="left" w:pos="7020"/>
        </w:tabs>
        <w:adjustRightInd w:val="0"/>
        <w:snapToGrid w:val="0"/>
        <w:spacing w:line="560" w:lineRule="exact"/>
        <w:rPr>
          <w:rFonts w:hint="eastAsia" w:ascii="黑体" w:hAnsi="黑体" w:eastAsia="黑体" w:cs="Times New Roman"/>
          <w:szCs w:val="24"/>
        </w:rPr>
      </w:pPr>
      <w:r>
        <w:rPr>
          <w:rFonts w:hint="eastAsia" w:ascii="黑体" w:hAnsi="黑体" w:eastAsia="黑体" w:cs="Times New Roman"/>
          <w:szCs w:val="24"/>
          <w:lang w:eastAsia="zh-CN"/>
        </w:rPr>
        <w:t>一、</w:t>
      </w:r>
      <w:r>
        <w:rPr>
          <w:rFonts w:hint="eastAsia" w:ascii="黑体" w:hAnsi="黑体" w:eastAsia="黑体" w:cs="Times New Roman"/>
          <w:szCs w:val="24"/>
        </w:rPr>
        <w:t>行政复议情况</w:t>
      </w:r>
    </w:p>
    <w:p>
      <w:pPr>
        <w:widowControl/>
        <w:numPr>
          <w:ilvl w:val="0"/>
          <w:numId w:val="0"/>
        </w:num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，我局受理行政复议8件，作出行政复议决定8件（含上年结转）。在作出复议决定的8件行政复议中，从原行政行为作出的机构来看，昆山局2件，常熟局1件，张家港局1件，姑苏局1件，太仓局1件，吴江局1件，相城局1件；从原行政行为类型看，行政处罚6件，信息公开1件，信访答复1件；从行政复议决定结果看，维持原具体行政行为或驳回当事人申请的6件，撤销1件，确认违法1件。</w:t>
      </w:r>
    </w:p>
    <w:p>
      <w:pPr>
        <w:widowControl/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，我局被行政复议6件。在被复议案件中，从办理行政行为的机构来看，昆山局5件，太仓局1件；从被复议行政行为的类型看，行政处罚6件；从行政复议决定结果看，维持原行政行为的2件，复议申请人主动撤回3件，尚未作出决定的1件。</w:t>
      </w:r>
    </w:p>
    <w:p>
      <w:pPr>
        <w:pStyle w:val="2"/>
        <w:tabs>
          <w:tab w:val="left" w:pos="425"/>
          <w:tab w:val="left" w:pos="7020"/>
        </w:tabs>
        <w:adjustRightInd w:val="0"/>
        <w:snapToGrid w:val="0"/>
        <w:spacing w:line="560" w:lineRule="exact"/>
        <w:rPr>
          <w:rFonts w:hint="eastAsia" w:ascii="黑体" w:hAnsi="黑体" w:eastAsia="黑体" w:cs="Times New Roman"/>
          <w:szCs w:val="24"/>
        </w:rPr>
      </w:pPr>
      <w:r>
        <w:rPr>
          <w:rFonts w:hint="eastAsia" w:ascii="黑体" w:hAnsi="黑体" w:eastAsia="黑体" w:cs="Times New Roman"/>
          <w:szCs w:val="24"/>
          <w:lang w:eastAsia="zh-CN"/>
        </w:rPr>
        <w:t>二、</w:t>
      </w:r>
      <w:r>
        <w:rPr>
          <w:rFonts w:hint="eastAsia" w:ascii="黑体" w:hAnsi="黑体" w:eastAsia="黑体" w:cs="Times New Roman"/>
          <w:szCs w:val="24"/>
        </w:rPr>
        <w:t>行政应诉情况</w:t>
      </w:r>
    </w:p>
    <w:p>
      <w:pPr>
        <w:widowControl/>
        <w:numPr>
          <w:ilvl w:val="0"/>
          <w:numId w:val="0"/>
        </w:num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，我局行政应诉11件。在应诉案件中，从办理行政行为的机构来看，苏州局4件，昆山局6件，常熟局1件；从被诉行政行为的类型来看，复议决定4件，行政处罚6件，行政不作为1件；从判决结果来看，驳回原告诉讼请求的4件，原告撤诉的2件，驳回上诉维持原判的1件，尚未判决的4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A1919"/>
    <w:rsid w:val="11DA1919"/>
    <w:rsid w:val="17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00" w:lineRule="exact"/>
      <w:ind w:firstLine="640" w:firstLineChars="200"/>
    </w:pPr>
    <w:rPr>
      <w:rFonts w:ascii="仿宋_GB2312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市环保局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2020-02-14T07:23:00Z</dcterms:created>
  <dc:creator>范茂</dc:creator>
  <cp:lastModifiedBy>范茂</cp:lastModifiedBy>
  <dcterms:modified xsi:type="dcterms:W3CDTF">2020-02-14T07:33:42Z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