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（2024年</w:t>
      </w:r>
      <w:r>
        <w:rPr>
          <w:rFonts w:ascii="方正小标宋简体" w:eastAsia="方正小标宋简体"/>
          <w:sz w:val="36"/>
          <w:szCs w:val="36"/>
        </w:rPr>
        <w:t>3</w:t>
      </w:r>
      <w:r>
        <w:rPr>
          <w:rFonts w:hint="eastAsia" w:ascii="方正小标宋简体" w:eastAsia="方正小标宋简体"/>
          <w:sz w:val="36"/>
          <w:szCs w:val="36"/>
        </w:rPr>
        <w:t>月）</w:t>
      </w:r>
    </w:p>
    <w:p>
      <w:pPr>
        <w:spacing w:line="240" w:lineRule="exact"/>
        <w:jc w:val="center"/>
        <w:rPr>
          <w:rFonts w:ascii="Times New Roman" w:hAnsi="Times New Roman" w:eastAsia="黑体" w:cs="Times New Roman"/>
          <w:sz w:val="36"/>
          <w:szCs w:val="36"/>
        </w:rPr>
      </w:pPr>
    </w:p>
    <w:p>
      <w:pPr>
        <w:rPr>
          <w:rFonts w:ascii="Times New Roman" w:hAnsi="Times New Roman" w:eastAsia="黑体" w:cs="Times New Roman"/>
          <w:sz w:val="28"/>
          <w:szCs w:val="28"/>
        </w:rPr>
      </w:pPr>
      <w:r>
        <w:rPr>
          <w:rFonts w:ascii="Times New Roman" w:hAnsi="Times New Roman" w:eastAsia="黑体" w:cs="Times New Roman"/>
          <w:sz w:val="28"/>
          <w:szCs w:val="28"/>
        </w:rPr>
        <w:t>一、监测情况</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202</w:t>
      </w:r>
      <w:r>
        <w:rPr>
          <w:rFonts w:hint="eastAsia" w:ascii="Times New Roman" w:hAnsi="Times New Roman" w:eastAsia="仿宋_GB2312" w:cs="Times New Roman"/>
          <w:iCs/>
          <w:color w:val="000000"/>
          <w:sz w:val="28"/>
          <w:szCs w:val="28"/>
        </w:rPr>
        <w:t>4</w:t>
      </w:r>
      <w:r>
        <w:rPr>
          <w:rFonts w:ascii="Times New Roman" w:hAnsi="Times New Roman" w:eastAsia="仿宋_GB2312" w:cs="Times New Roman"/>
          <w:iCs/>
          <w:color w:val="000000"/>
          <w:sz w:val="28"/>
          <w:szCs w:val="28"/>
        </w:rPr>
        <w:t>年全市13个县级以上集中式饮用水源地均为地表水水源地。各水源地均按照国家及省规范进行采样。</w:t>
      </w:r>
    </w:p>
    <w:p>
      <w:pPr>
        <w:rPr>
          <w:rFonts w:ascii="Times New Roman" w:hAnsi="Times New Roman" w:cs="Times New Roman"/>
          <w:sz w:val="28"/>
          <w:szCs w:val="28"/>
        </w:rPr>
      </w:pPr>
      <w:r>
        <w:rPr>
          <w:rFonts w:ascii="Times New Roman" w:hAnsi="Times New Roman" w:eastAsia="黑体" w:cs="Times New Roman"/>
          <w:sz w:val="28"/>
          <w:szCs w:val="28"/>
        </w:rPr>
        <w:t>二、监测项目</w:t>
      </w:r>
      <w:bookmarkStart w:id="0" w:name="_GoBack"/>
      <w:bookmarkEnd w:id="0"/>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每月一次分析：监测《地表水环境质量标准》（GB3838-2002）中表1（23项）和表2（5项）以及表3的优选特定项目33项（见苏环办〔2012〕384号文），共61项；湖库型加测透明度、叶绿素a。</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每年一次全分析：地表水监测《地表水环境质量标准》中的109项。</w:t>
      </w:r>
    </w:p>
    <w:p>
      <w:pPr>
        <w:rPr>
          <w:rFonts w:ascii="Times New Roman" w:hAnsi="Times New Roman" w:eastAsia="黑体" w:cs="Times New Roman"/>
          <w:sz w:val="28"/>
          <w:szCs w:val="28"/>
        </w:rPr>
      </w:pPr>
      <w:r>
        <w:rPr>
          <w:rFonts w:ascii="Times New Roman" w:hAnsi="Times New Roman" w:eastAsia="黑体" w:cs="Times New Roman"/>
          <w:sz w:val="28"/>
          <w:szCs w:val="28"/>
        </w:rPr>
        <w:t>三、评价标准及方法</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Times New Roman" w:hAnsi="Times New Roman" w:eastAsia="黑体" w:cs="Times New Roman"/>
          <w:sz w:val="28"/>
          <w:szCs w:val="28"/>
        </w:rPr>
      </w:pPr>
      <w:r>
        <w:rPr>
          <w:rFonts w:ascii="Times New Roman" w:hAnsi="Times New Roman" w:eastAsia="黑体" w:cs="Times New Roman"/>
          <w:sz w:val="28"/>
          <w:szCs w:val="28"/>
        </w:rPr>
        <w:t>四、评价结果</w:t>
      </w:r>
    </w:p>
    <w:p>
      <w:pPr>
        <w:spacing w:line="480" w:lineRule="exact"/>
        <w:ind w:firstLine="560" w:firstLineChars="200"/>
        <w:rPr>
          <w:rFonts w:ascii="Times New Roman" w:hAnsi="Times New Roman" w:eastAsia="仿宋_GB2312" w:cs="Times New Roman"/>
          <w:iCs/>
          <w:color w:val="000000"/>
          <w:sz w:val="28"/>
          <w:szCs w:val="28"/>
        </w:rPr>
      </w:pPr>
      <w:r>
        <w:rPr>
          <w:rFonts w:ascii="Times New Roman" w:hAnsi="Times New Roman" w:eastAsia="仿宋_GB2312" w:cs="Times New Roman"/>
          <w:iCs/>
          <w:color w:val="000000"/>
          <w:sz w:val="28"/>
          <w:szCs w:val="28"/>
        </w:rPr>
        <w:t>202</w:t>
      </w:r>
      <w:r>
        <w:rPr>
          <w:rFonts w:hint="eastAsia" w:ascii="Times New Roman" w:hAnsi="Times New Roman" w:eastAsia="仿宋_GB2312" w:cs="Times New Roman"/>
          <w:iCs/>
          <w:color w:val="000000"/>
          <w:sz w:val="28"/>
          <w:szCs w:val="28"/>
        </w:rPr>
        <w:t>4</w:t>
      </w:r>
      <w:r>
        <w:rPr>
          <w:rFonts w:ascii="Times New Roman" w:hAnsi="Times New Roman" w:eastAsia="仿宋_GB2312" w:cs="Times New Roman"/>
          <w:iCs/>
          <w:color w:val="000000"/>
          <w:sz w:val="28"/>
          <w:szCs w:val="28"/>
        </w:rPr>
        <w:t>年3月，13个水源地考核指标均达标。</w:t>
      </w:r>
    </w:p>
    <w:p>
      <w:pPr>
        <w:spacing w:line="480" w:lineRule="exact"/>
        <w:ind w:firstLine="560" w:firstLineChars="200"/>
        <w:rPr>
          <w:rFonts w:ascii="Times New Roman" w:hAnsi="Times New Roman" w:cs="Times New Roman"/>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tcPr>
          <w:p>
            <w:pPr>
              <w:spacing w:line="480" w:lineRule="exact"/>
              <w:jc w:val="center"/>
              <w:rPr>
                <w:rFonts w:ascii="Times New Roman" w:hAnsi="Times New Roman" w:cs="Times New Roman"/>
                <w:sz w:val="28"/>
                <w:szCs w:val="28"/>
              </w:rPr>
            </w:pPr>
            <w:r>
              <w:rPr>
                <w:rFonts w:ascii="Times New Roman" w:hAnsi="Times New Roman" w:cs="Times New Roman"/>
                <w:sz w:val="28"/>
                <w:szCs w:val="28"/>
              </w:rPr>
              <w:t>序号</w:t>
            </w:r>
          </w:p>
        </w:tc>
        <w:tc>
          <w:tcPr>
            <w:tcW w:w="4155" w:type="dxa"/>
          </w:tcPr>
          <w:p>
            <w:pPr>
              <w:spacing w:line="480" w:lineRule="exact"/>
              <w:jc w:val="center"/>
              <w:rPr>
                <w:rFonts w:ascii="Times New Roman" w:hAnsi="Times New Roman" w:cs="Times New Roman"/>
                <w:sz w:val="28"/>
                <w:szCs w:val="28"/>
              </w:rPr>
            </w:pPr>
            <w:r>
              <w:rPr>
                <w:rFonts w:ascii="Times New Roman" w:hAnsi="Times New Roman" w:cs="Times New Roman"/>
                <w:sz w:val="28"/>
                <w:szCs w:val="28"/>
              </w:rPr>
              <w:t>水源地名称</w:t>
            </w:r>
          </w:p>
        </w:tc>
        <w:tc>
          <w:tcPr>
            <w:tcW w:w="2841" w:type="dxa"/>
          </w:tcPr>
          <w:p>
            <w:pPr>
              <w:spacing w:line="480" w:lineRule="exact"/>
              <w:jc w:val="center"/>
              <w:rPr>
                <w:rFonts w:ascii="Times New Roman" w:hAnsi="Times New Roman" w:cs="Times New Roman"/>
                <w:sz w:val="28"/>
                <w:szCs w:val="28"/>
              </w:rPr>
            </w:pPr>
            <w:r>
              <w:rPr>
                <w:rFonts w:ascii="Times New Roman" w:hAnsi="Times New Roman" w:cs="Times New Roman"/>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太湖渔洋山水源地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太湖金墅港水源地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太湖浦庄水源地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太湖镇湖水源地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常熟市尚湖水源地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常熟市长江浒浦水源地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一干河新港桥水源地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长江张家港三水厂水源地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傀儡湖水源地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太湖庙港水源</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太湖北亭子港水源地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长江太仓浏河水源地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trPr>
        <w:tc>
          <w:tcPr>
            <w:tcW w:w="1526"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4155"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阳澄湖苏州工业园区水源地</w:t>
            </w:r>
          </w:p>
        </w:tc>
        <w:tc>
          <w:tcPr>
            <w:tcW w:w="2841" w:type="dxa"/>
            <w:vAlign w:val="center"/>
          </w:tcPr>
          <w:p>
            <w:pPr>
              <w:jc w:val="center"/>
              <w:rPr>
                <w:rFonts w:ascii="Times New Roman" w:hAnsi="Times New Roman" w:cs="Times New Roman"/>
                <w:color w:val="000000"/>
                <w:sz w:val="24"/>
                <w:szCs w:val="24"/>
              </w:rPr>
            </w:pPr>
            <w:r>
              <w:rPr>
                <w:rFonts w:ascii="Times New Roman" w:hAnsi="Times New Roman" w:cs="Times New Roman"/>
                <w:color w:val="000000"/>
                <w:sz w:val="24"/>
                <w:szCs w:val="24"/>
              </w:rPr>
              <w:t>达标</w:t>
            </w:r>
          </w:p>
        </w:tc>
      </w:tr>
    </w:tbl>
    <w:p>
      <w:pPr>
        <w:rPr>
          <w:rFonts w:ascii="Times New Roman" w:hAnsi="Times New Roman" w:cs="Times New Roman"/>
          <w:szCs w:val="21"/>
        </w:rPr>
      </w:pPr>
      <w:r>
        <w:rPr>
          <w:rFonts w:hint="eastAsia" w:ascii="Times New Roman" w:hAnsi="Times New Roman" w:cs="Times New Roman"/>
          <w:szCs w:val="21"/>
        </w:rPr>
        <w:t>注：</w:t>
      </w:r>
      <w:r>
        <w:rPr>
          <w:rFonts w:ascii="Times New Roman" w:hAnsi="Times New Roman" w:cs="Times New Roman"/>
          <w:szCs w:val="21"/>
        </w:rPr>
        <w:t>集中式饮用水水源和生活饮用水的区别</w:t>
      </w:r>
      <w:r>
        <w:rPr>
          <w:rFonts w:hint="eastAsia" w:ascii="Times New Roman" w:hAnsi="Times New Roman" w:cs="Times New Roman"/>
          <w:szCs w:val="21"/>
        </w:rPr>
        <w:t>：</w:t>
      </w:r>
      <w:r>
        <w:rPr>
          <w:rFonts w:ascii="Times New Roman" w:hAnsi="Times New Roman" w:cs="Times New Roman"/>
          <w:szCs w:val="21"/>
        </w:rPr>
        <w:t>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kxNTVkMTM0ZDFlMTJkNTBjOWViMmVkMGYxZDAwOWUifQ=="/>
  </w:docVars>
  <w:rsids>
    <w:rsidRoot w:val="00B86334"/>
    <w:rsid w:val="00004C25"/>
    <w:rsid w:val="000109B2"/>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038A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1399"/>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B1CBE"/>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4937"/>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A794C"/>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04B2A"/>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3A3"/>
    <w:rsid w:val="00D11883"/>
    <w:rsid w:val="00D23697"/>
    <w:rsid w:val="00D60101"/>
    <w:rsid w:val="00D75610"/>
    <w:rsid w:val="00D81DDB"/>
    <w:rsid w:val="00D85274"/>
    <w:rsid w:val="00D87BDE"/>
    <w:rsid w:val="00D907C5"/>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1E06"/>
    <w:rsid w:val="00FD619A"/>
    <w:rsid w:val="00FE1E3A"/>
    <w:rsid w:val="00FF659A"/>
    <w:rsid w:val="0C5114E3"/>
    <w:rsid w:val="0F8A0D7E"/>
    <w:rsid w:val="123F1E23"/>
    <w:rsid w:val="1653190C"/>
    <w:rsid w:val="181B3634"/>
    <w:rsid w:val="1B1C4F16"/>
    <w:rsid w:val="1D1A541D"/>
    <w:rsid w:val="257007B0"/>
    <w:rsid w:val="26EE1128"/>
    <w:rsid w:val="27B2150F"/>
    <w:rsid w:val="27FD7B70"/>
    <w:rsid w:val="293D755D"/>
    <w:rsid w:val="2DDC713B"/>
    <w:rsid w:val="2ECE5292"/>
    <w:rsid w:val="302B46D7"/>
    <w:rsid w:val="39C5379D"/>
    <w:rsid w:val="3B0C30FB"/>
    <w:rsid w:val="3D220A02"/>
    <w:rsid w:val="3DDF184F"/>
    <w:rsid w:val="40AE17A4"/>
    <w:rsid w:val="462E19CD"/>
    <w:rsid w:val="497D6C2D"/>
    <w:rsid w:val="52D57D57"/>
    <w:rsid w:val="56455B4F"/>
    <w:rsid w:val="573155E3"/>
    <w:rsid w:val="58D60806"/>
    <w:rsid w:val="5BD70BD6"/>
    <w:rsid w:val="606A1672"/>
    <w:rsid w:val="62A173E0"/>
    <w:rsid w:val="62EA1371"/>
    <w:rsid w:val="64410F8F"/>
    <w:rsid w:val="677907D9"/>
    <w:rsid w:val="68E31198"/>
    <w:rsid w:val="71B0518A"/>
    <w:rsid w:val="71C6787A"/>
    <w:rsid w:val="77C44453"/>
    <w:rsid w:val="77E7617E"/>
    <w:rsid w:val="78C72412"/>
    <w:rsid w:val="7B582DC4"/>
    <w:rsid w:val="7C6F05B5"/>
    <w:rsid w:val="7CC97796"/>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7">
    <w:name w:val="List Paragraph"/>
    <w:basedOn w:val="1"/>
    <w:autoRedefine/>
    <w:qFormat/>
    <w:uiPriority w:val="34"/>
    <w:pPr>
      <w:ind w:firstLine="420" w:firstLineChars="200"/>
    </w:pPr>
  </w:style>
  <w:style w:type="character" w:customStyle="1" w:styleId="8">
    <w:name w:val="页眉 字符"/>
    <w:basedOn w:val="6"/>
    <w:link w:val="3"/>
    <w:autoRedefine/>
    <w:semiHidden/>
    <w:qFormat/>
    <w:uiPriority w:val="99"/>
    <w:rPr>
      <w:sz w:val="18"/>
      <w:szCs w:val="18"/>
    </w:rPr>
  </w:style>
  <w:style w:type="character" w:customStyle="1" w:styleId="9">
    <w:name w:val="页脚 字符"/>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119</Characters>
  <Lines>1</Lines>
  <Paragraphs>1</Paragraphs>
  <TotalTime>1</TotalTime>
  <ScaleCrop>false</ScaleCrop>
  <LinksUpToDate>false</LinksUpToDate>
  <CharactersWithSpaces>715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2023-12-06T02:50:00Z</dcterms:created>
  <dc:creator>Lenovo User</dc:creator>
  <cp:lastModifiedBy>火华与火山</cp:lastModifiedBy>
  <cp:lastPrinted>2016-02-14T06:02:00Z</cp:lastPrinted>
  <dcterms:modified xsi:type="dcterms:W3CDTF">2024-04-08T05:57:57Z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AD08FA9880934B94976D898A33AA1C84_13</vt:lpwstr>
  </property>
</Properties>
</file>