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5201B">
      <w:pPr>
        <w:spacing w:line="52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附件1</w:t>
      </w:r>
    </w:p>
    <w:p w14:paraId="70897ED3">
      <w:pPr>
        <w:spacing w:line="590" w:lineRule="exact"/>
        <w:ind w:firstLine="643" w:firstLineChars="20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2</w:t>
      </w:r>
      <w:r>
        <w:rPr>
          <w:rFonts w:ascii="宋体" w:hAnsi="宋体"/>
          <w:b/>
          <w:sz w:val="32"/>
          <w:szCs w:val="32"/>
        </w:rPr>
        <w:t>026</w:t>
      </w:r>
      <w:r>
        <w:rPr>
          <w:rFonts w:hint="eastAsia" w:ascii="宋体" w:hAnsi="宋体"/>
          <w:b/>
          <w:sz w:val="32"/>
          <w:szCs w:val="32"/>
        </w:rPr>
        <w:t>年职工秋游活动采购需求及预算明细</w:t>
      </w:r>
    </w:p>
    <w:tbl>
      <w:tblPr>
        <w:tblStyle w:val="2"/>
        <w:tblpPr w:leftFromText="180" w:rightFromText="180" w:vertAnchor="text" w:horzAnchor="margin" w:tblpY="104"/>
        <w:tblOverlap w:val="never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58"/>
        <w:gridCol w:w="6248"/>
      </w:tblGrid>
      <w:tr w14:paraId="5B929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73FF479">
            <w:pPr>
              <w:widowControl/>
              <w:jc w:val="center"/>
              <w:textAlignment w:val="bottom"/>
              <w:rPr>
                <w:rFonts w:cs="Times New Roman" w:asciiTheme="majorEastAsia" w:hAnsiTheme="majorEastAsia" w:eastAsiaTheme="majorEastAsia"/>
                <w:color w:val="0000FF"/>
                <w:sz w:val="40"/>
                <w:szCs w:val="40"/>
              </w:rPr>
            </w:pPr>
            <w:r>
              <w:rPr>
                <w:rFonts w:hint="eastAsia" w:cs="Times New Roman" w:asciiTheme="majorEastAsia" w:hAnsiTheme="majorEastAsia" w:eastAsiaTheme="majorEastAsia"/>
                <w:sz w:val="32"/>
                <w:szCs w:val="32"/>
              </w:rPr>
              <w:t>202</w:t>
            </w:r>
            <w:r>
              <w:rPr>
                <w:rFonts w:cs="Times New Roman" w:asciiTheme="majorEastAsia" w:hAnsiTheme="majorEastAsia" w:eastAsiaTheme="majorEastAsia"/>
                <w:sz w:val="32"/>
                <w:szCs w:val="32"/>
              </w:rPr>
              <w:t>6</w:t>
            </w:r>
            <w:r>
              <w:rPr>
                <w:rFonts w:hint="eastAsia" w:cs="Times New Roman" w:asciiTheme="majorEastAsia" w:hAnsiTheme="majorEastAsia" w:eastAsiaTheme="majorEastAsia"/>
                <w:sz w:val="32"/>
                <w:szCs w:val="32"/>
              </w:rPr>
              <w:t>年职工秋游活动采购需求清单</w:t>
            </w:r>
          </w:p>
        </w:tc>
      </w:tr>
      <w:tr w14:paraId="61917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E5FBE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BCB27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/>
                <w:color w:val="000000"/>
                <w:kern w:val="0"/>
                <w:szCs w:val="21"/>
                <w:lang w:bidi="ar"/>
              </w:rPr>
              <w:t>服务内容</w:t>
            </w:r>
          </w:p>
        </w:tc>
        <w:tc>
          <w:tcPr>
            <w:tcW w:w="3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D4373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cs="Times New Roman" w:asciiTheme="minorEastAsia" w:hAnsiTheme="minorEastAsia"/>
                <w:color w:val="000000"/>
                <w:kern w:val="0"/>
                <w:szCs w:val="21"/>
                <w:lang w:bidi="ar"/>
              </w:rPr>
              <w:t>服务要求</w:t>
            </w:r>
          </w:p>
        </w:tc>
      </w:tr>
      <w:tr w14:paraId="2690C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34413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7451A">
            <w:pP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交通服务</w:t>
            </w:r>
          </w:p>
        </w:tc>
        <w:tc>
          <w:tcPr>
            <w:tcW w:w="3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402B2C2">
            <w:pPr>
              <w:jc w:val="left"/>
            </w:pPr>
            <w:r>
              <w:t>提供正规营运空调旅游大巴，车况良好，一人一正座；出发集合地点为苏州市虎丘区竹园路 8 号，统一集合往返。</w:t>
            </w:r>
          </w:p>
        </w:tc>
      </w:tr>
      <w:tr w14:paraId="02276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80246">
            <w:pPr>
              <w:widowControl/>
              <w:jc w:val="center"/>
              <w:textAlignment w:val="center"/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var(--yb-font-body-medium)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BE523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住宿服务</w:t>
            </w:r>
          </w:p>
        </w:tc>
        <w:tc>
          <w:tcPr>
            <w:tcW w:w="3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A8241E9">
            <w:pPr>
              <w:widowControl/>
              <w:textAlignment w:val="center"/>
            </w:pPr>
            <w:r>
              <w:t>目的地正规合规酒店，以双人标准间为主</w:t>
            </w:r>
            <w:r>
              <w:rPr>
                <w:rFonts w:hint="eastAsia"/>
              </w:rPr>
              <w:t>，房费包含酒店次日自助早餐。</w:t>
            </w:r>
            <w:bookmarkStart w:id="0" w:name="OLE_LINK7"/>
            <w:bookmarkStart w:id="1" w:name="OLE_LINK6"/>
            <w:r>
              <w:rPr>
                <w:rFonts w:hint="eastAsia"/>
              </w:rPr>
              <w:t>住宿执行江苏省省级机关国内差旅住宿费标准，目的地浙江标准为3</w:t>
            </w:r>
            <w:r>
              <w:t>40</w:t>
            </w:r>
            <w:r>
              <w:rPr>
                <w:rFonts w:hint="eastAsia"/>
              </w:rPr>
              <w:t>元/</w:t>
            </w:r>
            <w:bookmarkEnd w:id="0"/>
            <w:bookmarkEnd w:id="1"/>
            <w:r>
              <w:rPr>
                <w:rFonts w:hint="eastAsia"/>
              </w:rPr>
              <w:t>间，</w:t>
            </w:r>
            <w:r>
              <w:t>投标报价住宿单价按该标准核算。房间干净整洁、安保完善，住宿区域集中便于统一管理</w:t>
            </w:r>
            <w:r>
              <w:rPr>
                <w:rFonts w:hint="eastAsia"/>
              </w:rPr>
              <w:t>。</w:t>
            </w:r>
          </w:p>
        </w:tc>
      </w:tr>
      <w:tr w14:paraId="3D362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1F2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1A6B2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餐饮服务</w:t>
            </w:r>
          </w:p>
        </w:tc>
        <w:tc>
          <w:tcPr>
            <w:tcW w:w="3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04F4C4FF">
            <w:r>
              <w:rPr>
                <w:rFonts w:hint="eastAsia"/>
              </w:rPr>
              <w:t>含酒店自助早餐1餐、正餐3餐：出行第一天午餐、第一天晚餐、第二天午餐；餐标50元/人·餐。投标报价餐饮单价按该标准核算，菜品</w:t>
            </w:r>
            <w:r>
              <w:t>荤素搭配，</w:t>
            </w:r>
            <w:r>
              <w:rPr>
                <w:rFonts w:hint="eastAsia"/>
              </w:rPr>
              <w:t>卫生合格，优选当地特色食材</w:t>
            </w:r>
            <w:r>
              <w:t>。</w:t>
            </w:r>
          </w:p>
        </w:tc>
      </w:tr>
      <w:tr w14:paraId="66115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203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85026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门票服务</w:t>
            </w:r>
          </w:p>
        </w:tc>
        <w:tc>
          <w:tcPr>
            <w:tcW w:w="3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A478DA2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t>包含</w:t>
            </w:r>
            <w:bookmarkStart w:id="2" w:name="OLE_LINK11"/>
            <w:bookmarkStart w:id="3" w:name="OLE_LINK10"/>
            <w:r>
              <w:rPr>
                <w:rFonts w:hint="eastAsia"/>
              </w:rPr>
              <w:t>雪窦山</w:t>
            </w:r>
            <w:r>
              <w:t>、</w:t>
            </w:r>
            <w:r>
              <w:rPr>
                <w:rFonts w:hint="eastAsia"/>
              </w:rPr>
              <w:t>雪窦寺</w:t>
            </w:r>
            <w:r>
              <w:t>、</w:t>
            </w:r>
            <w:r>
              <w:rPr>
                <w:rFonts w:hint="eastAsia"/>
              </w:rPr>
              <w:t>蒋氏故居、滕头古村</w:t>
            </w:r>
            <w:bookmarkEnd w:id="2"/>
            <w:bookmarkEnd w:id="3"/>
            <w:r>
              <w:t>首道大门票，以及景区内必要交通；无隐形消费、无强制自费项目。</w:t>
            </w:r>
          </w:p>
        </w:tc>
      </w:tr>
      <w:tr w14:paraId="34675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238D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C97E9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保险与安全保障</w:t>
            </w:r>
          </w:p>
        </w:tc>
        <w:tc>
          <w:tcPr>
            <w:tcW w:w="3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C0C7166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t>为全部出行人员购买旅游人身意外伤害险；配备专职导游随行，配备应急急救物资。</w:t>
            </w:r>
          </w:p>
        </w:tc>
      </w:tr>
      <w:tr w14:paraId="2219F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7EE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76C31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配套服务</w:t>
            </w:r>
          </w:p>
        </w:tc>
        <w:tc>
          <w:tcPr>
            <w:tcW w:w="3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A2E6D0B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t>提供活动横幅、全程活动摄影记录、场地使用费等配套服务；做好两批次出行的统筹衔接，配合采购人做好人员批次划分、出行通知。</w:t>
            </w:r>
          </w:p>
        </w:tc>
      </w:tr>
      <w:tr w14:paraId="3921C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367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6FE2F"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  <w:tc>
          <w:tcPr>
            <w:tcW w:w="3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FD212A2">
            <w:r>
              <w:t>严格遵守纪律规定</w:t>
            </w:r>
            <w:r>
              <w:rPr>
                <w:rFonts w:hint="eastAsia"/>
              </w:rPr>
              <w:t>；</w:t>
            </w:r>
            <w:r>
              <w:t>如遇恶劣天气、政策等不可抗力，需配合采购人做好延期、调整方案。</w:t>
            </w:r>
          </w:p>
        </w:tc>
      </w:tr>
      <w:tr w14:paraId="311D2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EFC2C">
            <w:pPr>
              <w:widowControl/>
              <w:jc w:val="center"/>
              <w:textAlignment w:val="center"/>
              <w:rPr>
                <w:rFonts w:cs="Times New Roman" w:asciiTheme="majorEastAsia" w:hAnsiTheme="majorEastAsia" w:eastAsiaTheme="majorEastAsia"/>
                <w:szCs w:val="21"/>
              </w:rPr>
            </w:pPr>
            <w:r>
              <w:rPr>
                <w:rFonts w:hint="eastAsia" w:cs="Times New Roman" w:asciiTheme="majorEastAsia" w:hAnsiTheme="majorEastAsia" w:eastAsiaTheme="majorEastAsia"/>
                <w:szCs w:val="21"/>
              </w:rPr>
              <w:t>预算单价：820元/人    预算总价：92660元（以113人计，</w:t>
            </w:r>
            <w:r>
              <w:t>最终结算以实际出行人数为准</w:t>
            </w:r>
            <w:r>
              <w:rPr>
                <w:rFonts w:hint="eastAsia"/>
              </w:rPr>
              <w:t>）</w:t>
            </w:r>
          </w:p>
        </w:tc>
      </w:tr>
    </w:tbl>
    <w:p w14:paraId="6AF3DEE6">
      <w:pPr>
        <w:spacing w:line="590" w:lineRule="exact"/>
        <w:rPr>
          <w:rFonts w:ascii="宋体" w:hAnsi="宋体"/>
          <w:sz w:val="24"/>
          <w:szCs w:val="24"/>
        </w:rPr>
      </w:pPr>
    </w:p>
    <w:p w14:paraId="7AD14138">
      <w:pPr>
        <w:spacing w:line="590" w:lineRule="exact"/>
        <w:rPr>
          <w:rFonts w:ascii="宋体" w:hAnsi="宋体"/>
          <w:sz w:val="24"/>
          <w:szCs w:val="24"/>
        </w:rPr>
      </w:pPr>
    </w:p>
    <w:p w14:paraId="4A2DFB66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var(--yb-font-body-medium)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2132F"/>
    <w:rsid w:val="0232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2026-11-02T07:47:00Z</dcterms:created>
  <dc:creator>袁希</dc:creator>
  <cp:lastModifiedBy>袁希</cp:lastModifiedBy>
  <dcterms:modified xsi:type="dcterms:W3CDTF">2026-11-02T07:47:23Z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3F22632D42F646ADAD55D4B880CA2291_11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