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rFonts w:ascii="宋体" w:hAnsi="宋体" w:eastAsia="宋体"/>
          <w:color w:val="FF0000"/>
          <w:sz w:val="96"/>
          <w:szCs w:val="96"/>
        </w:rPr>
      </w:pPr>
      <w:r>
        <w:rPr>
          <w:rFonts w:ascii="宋体" w:hAnsi="宋体" w:eastAsia="宋体"/>
          <w:color w:val="FF0000"/>
          <w:kern w:val="0"/>
          <w:sz w:val="96"/>
          <w:szCs w:val="96"/>
        </w:rPr>
        <w:t>苏州</w:t>
      </w:r>
      <w:r>
        <w:rPr>
          <w:rFonts w:hint="eastAsia" w:ascii="宋体" w:hAnsi="宋体" w:eastAsia="宋体"/>
          <w:color w:val="FF0000"/>
          <w:kern w:val="0"/>
          <w:sz w:val="96"/>
          <w:szCs w:val="96"/>
        </w:rPr>
        <w:t>市生态环境</w:t>
      </w:r>
      <w:r>
        <w:rPr>
          <w:rFonts w:ascii="宋体" w:hAnsi="宋体" w:eastAsia="宋体"/>
          <w:color w:val="FF0000"/>
          <w:kern w:val="0"/>
          <w:sz w:val="96"/>
          <w:szCs w:val="96"/>
        </w:rPr>
        <w:t>局</w:t>
      </w:r>
      <w:r>
        <w:rPr>
          <w:rFonts w:hint="eastAsia" w:ascii="宋体" w:hAnsi="宋体" w:eastAsia="宋体"/>
          <w:color w:val="FF0000"/>
          <w:kern w:val="0"/>
          <w:sz w:val="96"/>
          <w:szCs w:val="96"/>
        </w:rPr>
        <w:t>文件</w:t>
      </w:r>
    </w:p>
    <w:p w14:paraId="106DDAB7">
      <w:pPr>
        <w:spacing w:line="420" w:lineRule="exact"/>
        <w:rPr>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苏环建诺〔2026〕09第0061号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p>
    <w:p w14:paraId="5AD92821">
      <w:pPr>
        <w:pStyle w:val="4"/>
        <w:adjustRightInd w:val="0"/>
        <w:snapToGrid w:val="0"/>
        <w:spacing w:line="640" w:lineRule="exact"/>
        <w:jc w:val="center"/>
        <w:rPr>
          <w:rFonts w:hint="eastAsia" w:ascii="宋体" w:hAnsi="宋体" w:eastAsia="宋体"/>
          <w:sz w:val="44"/>
          <w:szCs w:val="44"/>
          <w:lang w:eastAsia="zh-CN"/>
        </w:rPr>
      </w:pPr>
      <w:bookmarkStart w:id="1" w:name="pf_title"/>
      <w:bookmarkStart w:id="9" w:name="_GoBack"/>
      <w:r>
        <w:rPr>
          <w:rFonts w:hint="eastAsia" w:ascii="宋体" w:hAnsi="宋体" w:eastAsia="宋体"/>
          <w:sz w:val="44"/>
          <w:szCs w:val="44"/>
          <w:lang w:eastAsia="zh-CN"/>
        </w:rPr>
        <w:t>关于对江苏亨通线缆科技有限公司</w:t>
      </w:r>
    </w:p>
    <w:p w14:paraId="6995D417">
      <w:pPr>
        <w:pStyle w:val="4"/>
        <w:adjustRightInd w:val="0"/>
        <w:snapToGrid w:val="0"/>
        <w:spacing w:line="640" w:lineRule="exact"/>
        <w:jc w:val="center"/>
        <w:rPr>
          <w:rFonts w:hint="eastAsia" w:ascii="宋体" w:hAnsi="宋体" w:eastAsia="宋体"/>
          <w:sz w:val="44"/>
          <w:szCs w:val="44"/>
          <w:lang w:eastAsia="zh-CN"/>
        </w:rPr>
      </w:pPr>
      <w:r>
        <w:rPr>
          <w:rFonts w:hint="eastAsia" w:ascii="宋体" w:hAnsi="宋体" w:eastAsia="宋体"/>
          <w:sz w:val="44"/>
          <w:szCs w:val="44"/>
          <w:lang w:eastAsia="zh-CN"/>
        </w:rPr>
        <w:t>建设项目生态环境影响报告表的批复</w:t>
      </w:r>
      <w:bookmarkEnd w:id="1"/>
    </w:p>
    <w:bookmarkEnd w:id="9"/>
    <w:p w14:paraId="7C516F34">
      <w:pPr>
        <w:pStyle w:val="6"/>
        <w:tabs>
          <w:tab w:val="left" w:pos="425"/>
        </w:tabs>
        <w:adjustRightInd w:val="0"/>
        <w:snapToGrid w:val="0"/>
        <w:spacing w:line="560" w:lineRule="exact"/>
        <w:ind w:firstLine="0" w:firstLineChars="0"/>
        <w:jc w:val="left"/>
      </w:pPr>
    </w:p>
    <w:tbl>
      <w:tblPr>
        <w:tblStyle w:val="12"/>
        <w:tblW w:w="9177" w:type="dxa"/>
        <w:jc w:val="center"/>
        <w:tblLayout w:type="autofit"/>
        <w:tblCellMar>
          <w:top w:w="0" w:type="dxa"/>
          <w:left w:w="108" w:type="dxa"/>
          <w:bottom w:w="0" w:type="dxa"/>
          <w:right w:w="108" w:type="dxa"/>
        </w:tblCellMar>
      </w:tblPr>
      <w:tblGrid>
        <w:gridCol w:w="9177"/>
      </w:tblGrid>
      <w:tr w14:paraId="144FC8B5">
        <w:tblPrEx>
          <w:tblCellMar>
            <w:top w:w="0" w:type="dxa"/>
            <w:left w:w="108" w:type="dxa"/>
            <w:bottom w:w="0" w:type="dxa"/>
            <w:right w:w="108" w:type="dxa"/>
          </w:tblCellMar>
        </w:tblPrEx>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江苏亨通线缆科技有限公司</w:t>
            </w:r>
            <w:bookmarkEnd w:id="2"/>
            <w:r>
              <w:rPr>
                <w:rFonts w:hint="eastAsia"/>
                <w:szCs w:val="32"/>
              </w:rPr>
              <w:t>：</w:t>
            </w:r>
          </w:p>
        </w:tc>
      </w:tr>
      <w:tr w14:paraId="7755C81F">
        <w:tblPrEx>
          <w:tblCellMar>
            <w:top w:w="0" w:type="dxa"/>
            <w:left w:w="108" w:type="dxa"/>
            <w:bottom w:w="0" w:type="dxa"/>
            <w:right w:w="108" w:type="dxa"/>
          </w:tblCellMar>
        </w:tblPrEx>
        <w:trPr>
          <w:jc w:val="center"/>
        </w:trPr>
        <w:tc>
          <w:tcPr>
            <w:tcW w:w="9177" w:type="dxa"/>
            <w:shd w:val="clear" w:color="auto" w:fill="auto"/>
          </w:tcPr>
          <w:p w14:paraId="43EAAF68">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单位报送的《年产通信用电力电缆20万公里生产技术改造项目生态环境影响报告表》及相关报批申请材料收悉。根据《浙江省生态环境厅上海市生态环境局江苏省生态环境厅长三角生态绿色一体化发展示范区执行委员会关于进一步深化长三角生态绿色一体化发展示范区环评制度改革的指导意见》（浙环发〔2023〕44号）、《吴江区关于建设项目环评告知承诺制审批的实施细则》要求，在全面落实报告表提出的各项生态环境防护措施、防范环境风险措施和你单位承诺的前提下，仅从环保角度，原则同意项目建设。</w:t>
            </w:r>
          </w:p>
          <w:p w14:paraId="2A177590">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你单位应当严格落实该项目生态环境影响报告表提出的生态影响和环境污染防治措施及环境风险防范措施，严格执行配套建设的环保设施与主体工程同时设计、同时施工、同时投产制度。同时，对环境治理设施开展安全风险辨识管控，健全内部污染防治设施稳定运行和管理责任制度，确保环境治理设施安全、稳定、有效运行。项目竣工后，应按照相关规定开展环境保护验收；经验收合格后，方可正式投入生产或使用。</w:t>
            </w:r>
          </w:p>
          <w:p w14:paraId="0E5DFCA1">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项目的性质、规模、地点、采用的生产工艺或者防治污染措施发生重大变动的，你单位应当重新报批该项目的环境影响评价文件。项目的环保日常监督管理由生态环境执法部门按照有关职责实施；发现存在不符合告知承诺制或环评文件存在重大质量问题，审批部门依法撤销审批决定，造成的一切法律后果和经济损失均由你单位承担。</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2026年10月20日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2509-320509-89-02-374756</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2026年10月20日印发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0C704325"/>
    <w:rsid w:val="51675DA1"/>
    <w:rsid w:val="556B29CB"/>
    <w:rsid w:val="6D0A0FD0"/>
    <w:rsid w:val="7E9D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2"/>
    <w:unhideWhenUsed/>
    <w:qFormat/>
    <w:uiPriority w:val="99"/>
    <w:pPr>
      <w:jc w:val="left"/>
    </w:pPr>
  </w:style>
  <w:style w:type="paragraph" w:styleId="4">
    <w:name w:val="Body Text"/>
    <w:basedOn w:val="1"/>
    <w:link w:val="21"/>
    <w:qFormat/>
    <w:uiPriority w:val="0"/>
    <w:rPr>
      <w:rFonts w:eastAsia="仿宋_GB2312"/>
      <w:sz w:val="32"/>
      <w:szCs w:val="20"/>
    </w:rPr>
  </w:style>
  <w:style w:type="paragraph" w:styleId="5">
    <w:name w:val="Date"/>
    <w:basedOn w:val="1"/>
    <w:next w:val="1"/>
    <w:qFormat/>
    <w:uiPriority w:val="0"/>
    <w:pPr>
      <w:ind w:left="100" w:leftChars="2500"/>
    </w:pPr>
    <w:rPr>
      <w:rFonts w:eastAsia="仿宋_GB2312"/>
      <w:sz w:val="32"/>
    </w:rPr>
  </w:style>
  <w:style w:type="paragraph" w:styleId="6">
    <w:name w:val="Body Text Indent 2"/>
    <w:basedOn w:val="1"/>
    <w:qFormat/>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qFormat/>
    <w:uiPriority w:val="0"/>
    <w:rPr>
      <w:sz w:val="18"/>
      <w:szCs w:val="18"/>
    </w:rPr>
  </w:style>
  <w:style w:type="paragraph" w:styleId="8">
    <w:name w:val="footer"/>
    <w:basedOn w:val="1"/>
    <w:link w:val="20"/>
    <w:uiPriority w:val="99"/>
    <w:pPr>
      <w:tabs>
        <w:tab w:val="center" w:pos="4153"/>
        <w:tab w:val="right" w:pos="8306"/>
      </w:tabs>
      <w:snapToGrid w:val="0"/>
      <w:jc w:val="left"/>
    </w:pPr>
    <w:rPr>
      <w:sz w:val="18"/>
      <w:szCs w:val="18"/>
    </w:rPr>
  </w:style>
  <w:style w:type="paragraph" w:styleId="9">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line="460" w:lineRule="exact"/>
      <w:ind w:firstLine="560" w:firstLineChars="200"/>
    </w:pPr>
    <w:rPr>
      <w:rFonts w:ascii="仿宋_GB2312" w:eastAsia="仿宋_GB2312"/>
      <w:sz w:val="28"/>
    </w:rPr>
  </w:style>
  <w:style w:type="paragraph" w:styleId="11">
    <w:name w:val="Body Text 2"/>
    <w:basedOn w:val="1"/>
    <w:qFormat/>
    <w:uiPriority w:val="0"/>
    <w:pPr>
      <w:spacing w:line="560" w:lineRule="exact"/>
      <w:jc w:val="center"/>
    </w:pPr>
    <w:rPr>
      <w:rFonts w:eastAsia="仿宋_GB2312"/>
      <w:sz w:val="32"/>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annotation reference"/>
    <w:unhideWhenUsed/>
    <w:qFormat/>
    <w:uiPriority w:val="99"/>
    <w:rPr>
      <w:sz w:val="21"/>
      <w:szCs w:val="21"/>
    </w:rPr>
  </w:style>
  <w:style w:type="paragraph" w:customStyle="1" w:styleId="17">
    <w:name w:val="Char Char Char Char"/>
    <w:basedOn w:val="1"/>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8">
    <w:name w:val="Char"/>
    <w:basedOn w:val="1"/>
    <w:qFormat/>
    <w:uiPriority w:val="0"/>
    <w:pPr>
      <w:widowControl/>
      <w:spacing w:after="160" w:line="240" w:lineRule="exact"/>
      <w:jc w:val="left"/>
    </w:pPr>
  </w:style>
  <w:style w:type="character" w:customStyle="1" w:styleId="19">
    <w:name w:val="页眉 字符"/>
    <w:link w:val="9"/>
    <w:qFormat/>
    <w:uiPriority w:val="99"/>
    <w:rPr>
      <w:kern w:val="2"/>
      <w:sz w:val="18"/>
      <w:szCs w:val="18"/>
    </w:rPr>
  </w:style>
  <w:style w:type="character" w:customStyle="1" w:styleId="20">
    <w:name w:val="页脚 字符"/>
    <w:link w:val="8"/>
    <w:qFormat/>
    <w:uiPriority w:val="99"/>
    <w:rPr>
      <w:kern w:val="2"/>
      <w:sz w:val="18"/>
      <w:szCs w:val="18"/>
    </w:rPr>
  </w:style>
  <w:style w:type="character" w:customStyle="1" w:styleId="21">
    <w:name w:val="正文文本 字符"/>
    <w:link w:val="4"/>
    <w:qFormat/>
    <w:uiPriority w:val="0"/>
    <w:rPr>
      <w:rFonts w:eastAsia="仿宋_GB2312"/>
      <w:kern w:val="2"/>
      <w:sz w:val="32"/>
    </w:rPr>
  </w:style>
  <w:style w:type="character" w:customStyle="1" w:styleId="22">
    <w:name w:val="批注文字 字符"/>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2</Pages>
  <Words>706</Words>
  <Characters>739</Characters>
  <Lines>1</Lines>
  <Paragraphs>1</Paragraphs>
  <TotalTime>11</TotalTime>
  <ScaleCrop>false</ScaleCrop>
  <LinksUpToDate>false</LinksUpToDate>
  <CharactersWithSpaces>756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2017-09-08T09:16:00Z</cp:lastPrinted>
  <dcterms:modified xsi:type="dcterms:W3CDTF">2026-10-20T06:42:14Z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