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606"/>
      </w:tblGrid>
      <w:tr w:rsidR="003F59B6" w:rsidRPr="003F59B6" w:rsidTr="003F59B6">
        <w:trPr>
          <w:trHeight w:val="450"/>
        </w:trPr>
        <w:tc>
          <w:tcPr>
            <w:tcW w:w="0" w:type="auto"/>
            <w:tcMar>
              <w:top w:w="150" w:type="dxa"/>
              <w:left w:w="150" w:type="dxa"/>
              <w:bottom w:w="150" w:type="dxa"/>
              <w:right w:w="150" w:type="dxa"/>
            </w:tcMar>
            <w:vAlign w:val="center"/>
            <w:hideMark/>
          </w:tcPr>
          <w:p w:rsidR="003F59B6" w:rsidRPr="003F59B6" w:rsidRDefault="003F59B6" w:rsidP="003F59B6">
            <w:pPr>
              <w:widowControl/>
              <w:spacing w:line="360" w:lineRule="auto"/>
              <w:jc w:val="center"/>
              <w:rPr>
                <w:rFonts w:ascii="宋体" w:eastAsia="宋体" w:hAnsi="宋体" w:cs="宋体"/>
                <w:b/>
                <w:bCs/>
                <w:color w:val="FF0000"/>
                <w:kern w:val="0"/>
                <w:sz w:val="33"/>
                <w:szCs w:val="33"/>
              </w:rPr>
            </w:pPr>
            <w:r w:rsidRPr="003F59B6">
              <w:rPr>
                <w:rFonts w:ascii="Calibri" w:eastAsia="宋体" w:hAnsi="Calibri" w:cs="宋体" w:hint="eastAsia"/>
                <w:b/>
                <w:bCs/>
                <w:color w:val="FF0000"/>
                <w:kern w:val="0"/>
                <w:sz w:val="33"/>
                <w:szCs w:val="33"/>
              </w:rPr>
              <w:t>中华人民共和国自然保护区条例（</w:t>
            </w:r>
            <w:r w:rsidRPr="003F59B6">
              <w:rPr>
                <w:rFonts w:ascii="Calibri" w:eastAsia="宋体" w:hAnsi="Calibri" w:cs="宋体" w:hint="eastAsia"/>
                <w:b/>
                <w:bCs/>
                <w:color w:val="FF0000"/>
                <w:kern w:val="0"/>
                <w:sz w:val="33"/>
                <w:szCs w:val="33"/>
              </w:rPr>
              <w:t>2017</w:t>
            </w:r>
            <w:r w:rsidRPr="003F59B6">
              <w:rPr>
                <w:rFonts w:ascii="Calibri" w:eastAsia="宋体" w:hAnsi="Calibri" w:cs="宋体" w:hint="eastAsia"/>
                <w:b/>
                <w:bCs/>
                <w:color w:val="FF0000"/>
                <w:kern w:val="0"/>
                <w:sz w:val="33"/>
                <w:szCs w:val="33"/>
              </w:rPr>
              <w:t>年修订）</w:t>
            </w:r>
          </w:p>
        </w:tc>
      </w:tr>
      <w:tr w:rsidR="003F59B6" w:rsidRPr="003F59B6" w:rsidTr="003F59B6">
        <w:tc>
          <w:tcPr>
            <w:tcW w:w="0" w:type="auto"/>
            <w:vAlign w:val="center"/>
            <w:hideMark/>
          </w:tcPr>
          <w:p w:rsidR="003F59B6" w:rsidRPr="003F59B6" w:rsidRDefault="003F59B6" w:rsidP="003F59B6">
            <w:pPr>
              <w:widowControl/>
              <w:spacing w:line="330" w:lineRule="atLeast"/>
              <w:rPr>
                <w:rFonts w:ascii="宋体" w:eastAsia="宋体" w:hAnsi="宋体" w:cs="宋体"/>
                <w:color w:val="3D3D3D"/>
                <w:kern w:val="0"/>
                <w:sz w:val="18"/>
                <w:szCs w:val="18"/>
              </w:rPr>
            </w:pPr>
          </w:p>
        </w:tc>
      </w:tr>
      <w:tr w:rsidR="003F59B6" w:rsidRPr="003F59B6" w:rsidTr="003F59B6">
        <w:trPr>
          <w:trHeight w:val="4200"/>
        </w:trPr>
        <w:tc>
          <w:tcPr>
            <w:tcW w:w="0" w:type="auto"/>
            <w:tcMar>
              <w:top w:w="150" w:type="dxa"/>
              <w:left w:w="375" w:type="dxa"/>
              <w:bottom w:w="0" w:type="dxa"/>
              <w:right w:w="375" w:type="dxa"/>
            </w:tcMar>
            <w:hideMark/>
          </w:tcPr>
          <w:p w:rsidR="003F59B6" w:rsidRPr="003F59B6" w:rsidRDefault="003F59B6" w:rsidP="003F59B6">
            <w:pPr>
              <w:widowControl/>
              <w:wordWrap w:val="0"/>
              <w:spacing w:line="390" w:lineRule="atLeast"/>
              <w:jc w:val="center"/>
              <w:rPr>
                <w:rFonts w:ascii="Calibri" w:eastAsia="宋体" w:hAnsi="Calibri" w:cs="宋体"/>
                <w:color w:val="3D3D3D"/>
                <w:kern w:val="0"/>
                <w:szCs w:val="21"/>
              </w:rPr>
            </w:pPr>
            <w:r w:rsidRPr="003F59B6">
              <w:rPr>
                <w:rFonts w:ascii="方正小标宋简体" w:eastAsia="方正小标宋简体" w:hAnsi="Calibri" w:cs="宋体" w:hint="eastAsia"/>
                <w:color w:val="000000"/>
                <w:kern w:val="0"/>
                <w:sz w:val="32"/>
                <w:szCs w:val="32"/>
              </w:rPr>
              <w:t>中华人民共和国自然保护区条例</w:t>
            </w:r>
          </w:p>
          <w:p w:rsidR="003F59B6" w:rsidRPr="003F59B6" w:rsidRDefault="003F59B6" w:rsidP="003F59B6">
            <w:pPr>
              <w:widowControl/>
              <w:shd w:val="clear" w:color="auto" w:fill="FFFFFF"/>
              <w:wordWrap w:val="0"/>
              <w:spacing w:line="330" w:lineRule="atLeast"/>
              <w:ind w:firstLine="420"/>
              <w:jc w:val="left"/>
              <w:rPr>
                <w:rFonts w:ascii="Calibri" w:eastAsia="宋体" w:hAnsi="Calibri" w:cs="宋体"/>
                <w:color w:val="3D3D3D"/>
                <w:kern w:val="0"/>
                <w:szCs w:val="21"/>
              </w:rPr>
            </w:pPr>
            <w:r w:rsidRPr="003F59B6">
              <w:rPr>
                <w:rFonts w:ascii="Calibri" w:eastAsia="宋体" w:hAnsi="Calibri" w:cs="宋体"/>
                <w:color w:val="3D3D3D"/>
                <w:kern w:val="0"/>
                <w:szCs w:val="21"/>
              </w:rPr>
              <w:t>(1994</w:t>
            </w:r>
            <w:r w:rsidRPr="003F59B6">
              <w:rPr>
                <w:rFonts w:ascii="宋体" w:eastAsia="宋体" w:hAnsi="宋体" w:cs="宋体" w:hint="eastAsia"/>
                <w:color w:val="333333"/>
                <w:kern w:val="0"/>
                <w:szCs w:val="21"/>
              </w:rPr>
              <w:t>年</w:t>
            </w:r>
            <w:r w:rsidRPr="003F59B6">
              <w:rPr>
                <w:rFonts w:ascii="Calibri" w:eastAsia="宋体" w:hAnsi="Calibri" w:cs="宋体"/>
                <w:color w:val="3D3D3D"/>
                <w:kern w:val="0"/>
                <w:szCs w:val="21"/>
              </w:rPr>
              <w:t>10</w:t>
            </w:r>
            <w:r w:rsidRPr="003F59B6">
              <w:rPr>
                <w:rFonts w:ascii="宋体" w:eastAsia="宋体" w:hAnsi="宋体" w:cs="宋体" w:hint="eastAsia"/>
                <w:color w:val="333333"/>
                <w:kern w:val="0"/>
                <w:szCs w:val="21"/>
              </w:rPr>
              <w:t>月</w:t>
            </w:r>
            <w:r w:rsidRPr="003F59B6">
              <w:rPr>
                <w:rFonts w:ascii="Calibri" w:eastAsia="宋体" w:hAnsi="Calibri" w:cs="宋体"/>
                <w:color w:val="3D3D3D"/>
                <w:kern w:val="0"/>
                <w:szCs w:val="21"/>
              </w:rPr>
              <w:t>9</w:t>
            </w:r>
            <w:r w:rsidRPr="003F59B6">
              <w:rPr>
                <w:rFonts w:ascii="宋体" w:eastAsia="宋体" w:hAnsi="宋体" w:cs="宋体" w:hint="eastAsia"/>
                <w:color w:val="333333"/>
                <w:kern w:val="0"/>
                <w:szCs w:val="21"/>
              </w:rPr>
              <w:t>日国务院令第</w:t>
            </w:r>
            <w:r w:rsidRPr="003F59B6">
              <w:rPr>
                <w:rFonts w:ascii="Calibri" w:eastAsia="宋体" w:hAnsi="Calibri" w:cs="宋体"/>
                <w:color w:val="3D3D3D"/>
                <w:kern w:val="0"/>
                <w:szCs w:val="21"/>
              </w:rPr>
              <w:t>167</w:t>
            </w:r>
            <w:r w:rsidRPr="003F59B6">
              <w:rPr>
                <w:rFonts w:ascii="宋体" w:eastAsia="宋体" w:hAnsi="宋体" w:cs="宋体" w:hint="eastAsia"/>
                <w:color w:val="333333"/>
                <w:kern w:val="0"/>
                <w:szCs w:val="21"/>
              </w:rPr>
              <w:t>号发布，根据</w:t>
            </w:r>
            <w:r w:rsidRPr="003F59B6">
              <w:rPr>
                <w:rFonts w:ascii="Calibri" w:eastAsia="宋体" w:hAnsi="Calibri" w:cs="宋体"/>
                <w:color w:val="3D3D3D"/>
                <w:kern w:val="0"/>
                <w:szCs w:val="21"/>
              </w:rPr>
              <w:t>2011</w:t>
            </w:r>
            <w:r w:rsidRPr="003F59B6">
              <w:rPr>
                <w:rFonts w:ascii="宋体" w:eastAsia="宋体" w:hAnsi="宋体" w:cs="宋体" w:hint="eastAsia"/>
                <w:color w:val="333333"/>
                <w:kern w:val="0"/>
                <w:szCs w:val="21"/>
              </w:rPr>
              <w:t>年</w:t>
            </w:r>
            <w:r w:rsidRPr="003F59B6">
              <w:rPr>
                <w:rFonts w:ascii="Calibri" w:eastAsia="宋体" w:hAnsi="Calibri" w:cs="宋体"/>
                <w:color w:val="3D3D3D"/>
                <w:kern w:val="0"/>
                <w:szCs w:val="21"/>
              </w:rPr>
              <w:t>1</w:t>
            </w:r>
            <w:r w:rsidRPr="003F59B6">
              <w:rPr>
                <w:rFonts w:ascii="宋体" w:eastAsia="宋体" w:hAnsi="宋体" w:cs="宋体" w:hint="eastAsia"/>
                <w:color w:val="333333"/>
                <w:kern w:val="0"/>
                <w:szCs w:val="21"/>
              </w:rPr>
              <w:t>月</w:t>
            </w:r>
            <w:r w:rsidRPr="003F59B6">
              <w:rPr>
                <w:rFonts w:ascii="Calibri" w:eastAsia="宋体" w:hAnsi="Calibri" w:cs="宋体"/>
                <w:color w:val="3D3D3D"/>
                <w:kern w:val="0"/>
                <w:szCs w:val="21"/>
              </w:rPr>
              <w:t>8</w:t>
            </w:r>
            <w:r w:rsidRPr="003F59B6">
              <w:rPr>
                <w:rFonts w:ascii="宋体" w:eastAsia="宋体" w:hAnsi="宋体" w:cs="宋体" w:hint="eastAsia"/>
                <w:color w:val="333333"/>
                <w:kern w:val="0"/>
                <w:szCs w:val="21"/>
              </w:rPr>
              <w:t>日国务院令第</w:t>
            </w:r>
            <w:r w:rsidRPr="003F59B6">
              <w:rPr>
                <w:rFonts w:ascii="Calibri" w:eastAsia="宋体" w:hAnsi="Calibri" w:cs="宋体"/>
                <w:color w:val="3D3D3D"/>
                <w:kern w:val="0"/>
                <w:szCs w:val="21"/>
              </w:rPr>
              <w:t>588</w:t>
            </w:r>
            <w:r w:rsidRPr="003F59B6">
              <w:rPr>
                <w:rFonts w:ascii="宋体" w:eastAsia="宋体" w:hAnsi="宋体" w:cs="宋体" w:hint="eastAsia"/>
                <w:color w:val="333333"/>
                <w:kern w:val="0"/>
                <w:szCs w:val="21"/>
              </w:rPr>
              <w:t>号《国务院关于废止和修改部分行政法规的决定》、</w:t>
            </w:r>
            <w:r w:rsidRPr="003F59B6">
              <w:rPr>
                <w:rFonts w:ascii="Calibri" w:eastAsia="宋体" w:hAnsi="Calibri" w:cs="宋体"/>
                <w:color w:val="3D3D3D"/>
                <w:kern w:val="0"/>
                <w:szCs w:val="21"/>
              </w:rPr>
              <w:t>2017</w:t>
            </w:r>
            <w:r w:rsidRPr="003F59B6">
              <w:rPr>
                <w:rFonts w:ascii="宋体" w:eastAsia="宋体" w:hAnsi="宋体" w:cs="宋体" w:hint="eastAsia"/>
                <w:color w:val="333333"/>
                <w:kern w:val="0"/>
                <w:szCs w:val="21"/>
              </w:rPr>
              <w:t>年</w:t>
            </w:r>
            <w:r w:rsidRPr="003F59B6">
              <w:rPr>
                <w:rFonts w:ascii="Calibri" w:eastAsia="宋体" w:hAnsi="Calibri" w:cs="宋体"/>
                <w:color w:val="3D3D3D"/>
                <w:kern w:val="0"/>
                <w:szCs w:val="21"/>
              </w:rPr>
              <w:t>10</w:t>
            </w:r>
            <w:r w:rsidRPr="003F59B6">
              <w:rPr>
                <w:rFonts w:ascii="宋体" w:eastAsia="宋体" w:hAnsi="宋体" w:cs="宋体" w:hint="eastAsia"/>
                <w:color w:val="333333"/>
                <w:kern w:val="0"/>
                <w:szCs w:val="21"/>
              </w:rPr>
              <w:t>月</w:t>
            </w:r>
            <w:r w:rsidRPr="003F59B6">
              <w:rPr>
                <w:rFonts w:ascii="Calibri" w:eastAsia="宋体" w:hAnsi="Calibri" w:cs="宋体"/>
                <w:color w:val="3D3D3D"/>
                <w:kern w:val="0"/>
                <w:szCs w:val="21"/>
              </w:rPr>
              <w:t>7</w:t>
            </w:r>
            <w:r w:rsidRPr="003F59B6">
              <w:rPr>
                <w:rFonts w:ascii="宋体" w:eastAsia="宋体" w:hAnsi="宋体" w:cs="宋体" w:hint="eastAsia"/>
                <w:color w:val="333333"/>
                <w:kern w:val="0"/>
                <w:szCs w:val="21"/>
              </w:rPr>
              <w:t>日国务院令第</w:t>
            </w:r>
            <w:r w:rsidRPr="003F59B6">
              <w:rPr>
                <w:rFonts w:ascii="Calibri" w:eastAsia="宋体" w:hAnsi="Calibri" w:cs="宋体"/>
                <w:color w:val="3D3D3D"/>
                <w:kern w:val="0"/>
                <w:szCs w:val="21"/>
              </w:rPr>
              <w:t>687</w:t>
            </w:r>
            <w:r w:rsidRPr="003F59B6">
              <w:rPr>
                <w:rFonts w:ascii="宋体" w:eastAsia="宋体" w:hAnsi="宋体" w:cs="宋体" w:hint="eastAsia"/>
                <w:color w:val="333333"/>
                <w:kern w:val="0"/>
                <w:szCs w:val="21"/>
              </w:rPr>
              <w:t>号《国务院关于修改部分行政法规的决定》修订。</w:t>
            </w:r>
            <w:r w:rsidRPr="003F59B6">
              <w:rPr>
                <w:rFonts w:ascii="Calibri" w:eastAsia="宋体" w:hAnsi="Calibri" w:cs="宋体"/>
                <w:color w:val="3D3D3D"/>
                <w:kern w:val="0"/>
                <w:szCs w:val="21"/>
              </w:rPr>
              <w:t>)</w:t>
            </w:r>
          </w:p>
          <w:p w:rsidR="003F59B6" w:rsidRPr="003F59B6" w:rsidRDefault="003F59B6" w:rsidP="003F59B6">
            <w:pPr>
              <w:widowControl/>
              <w:shd w:val="clear" w:color="auto" w:fill="FFFFFF"/>
              <w:wordWrap w:val="0"/>
              <w:spacing w:line="330" w:lineRule="atLeast"/>
              <w:jc w:val="left"/>
              <w:rPr>
                <w:rFonts w:ascii="Calibri" w:eastAsia="宋体" w:hAnsi="Calibri" w:cs="宋体"/>
                <w:color w:val="3D3D3D"/>
                <w:kern w:val="0"/>
                <w:szCs w:val="21"/>
              </w:rPr>
            </w:pPr>
            <w:r w:rsidRPr="003F59B6">
              <w:rPr>
                <w:rFonts w:ascii="Calibri" w:eastAsia="宋体" w:hAnsi="Calibri" w:cs="宋体"/>
                <w:color w:val="3D3D3D"/>
                <w:kern w:val="0"/>
                <w:szCs w:val="21"/>
              </w:rPr>
              <w:t> </w:t>
            </w:r>
          </w:p>
          <w:p w:rsidR="003F59B6" w:rsidRPr="003F59B6" w:rsidRDefault="003F59B6" w:rsidP="003F59B6">
            <w:pPr>
              <w:widowControl/>
              <w:wordWrap w:val="0"/>
              <w:spacing w:line="390" w:lineRule="atLeast"/>
              <w:jc w:val="center"/>
              <w:rPr>
                <w:rFonts w:ascii="Calibri" w:eastAsia="宋体" w:hAnsi="Calibri" w:cs="宋体"/>
                <w:color w:val="3D3D3D"/>
                <w:kern w:val="0"/>
                <w:szCs w:val="21"/>
              </w:rPr>
            </w:pPr>
            <w:r w:rsidRPr="003F59B6">
              <w:rPr>
                <w:rFonts w:ascii="黑体" w:eastAsia="黑体" w:hAnsi="Calibri" w:cs="宋体" w:hint="eastAsia"/>
                <w:color w:val="000000"/>
                <w:kern w:val="0"/>
                <w:sz w:val="28"/>
                <w:szCs w:val="28"/>
              </w:rPr>
              <w:t>目</w:t>
            </w:r>
            <w:r w:rsidRPr="003F59B6">
              <w:rPr>
                <w:rFonts w:ascii="黑体" w:eastAsia="黑体" w:hAnsi="Calibri" w:cs="宋体" w:hint="eastAsia"/>
                <w:color w:val="000000"/>
                <w:kern w:val="0"/>
                <w:sz w:val="28"/>
                <w:szCs w:val="28"/>
              </w:rPr>
              <w:t> </w:t>
            </w:r>
            <w:r w:rsidRPr="003F59B6">
              <w:rPr>
                <w:rFonts w:ascii="黑体" w:eastAsia="黑体" w:hAnsi="Calibri" w:cs="宋体" w:hint="eastAsia"/>
                <w:color w:val="000000"/>
                <w:kern w:val="0"/>
                <w:sz w:val="28"/>
                <w:szCs w:val="28"/>
              </w:rPr>
              <w:t xml:space="preserve"> 录</w:t>
            </w:r>
          </w:p>
          <w:p w:rsidR="003F59B6" w:rsidRPr="004C47DC" w:rsidRDefault="003F59B6" w:rsidP="003F59B6">
            <w:pPr>
              <w:widowControl/>
              <w:wordWrap w:val="0"/>
              <w:spacing w:line="390" w:lineRule="atLeast"/>
              <w:rPr>
                <w:rFonts w:ascii="Calibri" w:eastAsia="宋体" w:hAnsi="Calibri" w:cs="宋体"/>
                <w:kern w:val="0"/>
                <w:szCs w:val="21"/>
              </w:rPr>
            </w:pPr>
            <w:r w:rsidRPr="003F59B6">
              <w:rPr>
                <w:rFonts w:ascii="仿宋_GB2312" w:eastAsia="仿宋_GB2312" w:hAnsi="Calibri" w:cs="宋体" w:hint="eastAsia"/>
                <w:color w:val="000000"/>
                <w:kern w:val="0"/>
                <w:sz w:val="28"/>
                <w:szCs w:val="28"/>
              </w:rPr>
              <w:t xml:space="preserve">　　</w:t>
            </w:r>
            <w:r w:rsidRPr="004C47DC">
              <w:rPr>
                <w:rFonts w:ascii="仿宋_GB2312" w:eastAsia="仿宋_GB2312" w:hAnsi="Calibri" w:cs="宋体" w:hint="eastAsia"/>
                <w:kern w:val="0"/>
                <w:sz w:val="28"/>
                <w:szCs w:val="28"/>
              </w:rPr>
              <w:t>第一章　总　则</w:t>
            </w:r>
            <w:bookmarkStart w:id="0" w:name="_GoBack"/>
            <w:bookmarkEnd w:id="0"/>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第二章　自然保护区的建设</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第三章　自然保护区的管理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第四章　法律责任</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第五章　附　则</w:t>
            </w:r>
          </w:p>
          <w:p w:rsidR="003F59B6" w:rsidRPr="004C47DC" w:rsidRDefault="003F59B6" w:rsidP="003F59B6">
            <w:pPr>
              <w:widowControl/>
              <w:wordWrap w:val="0"/>
              <w:spacing w:line="390" w:lineRule="atLeast"/>
              <w:jc w:val="center"/>
              <w:rPr>
                <w:rFonts w:ascii="Calibri" w:eastAsia="宋体" w:hAnsi="Calibri" w:cs="宋体"/>
                <w:kern w:val="0"/>
                <w:szCs w:val="21"/>
              </w:rPr>
            </w:pPr>
            <w:r w:rsidRPr="004C47DC">
              <w:rPr>
                <w:rFonts w:ascii="黑体" w:eastAsia="黑体" w:hAnsi="Calibri" w:cs="宋体" w:hint="eastAsia"/>
                <w:kern w:val="0"/>
                <w:sz w:val="28"/>
                <w:szCs w:val="28"/>
              </w:rPr>
              <w:t>第一章　总则</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第一条　为了加强自然保护区的建设和管理，保护自然环境和自然资源，制定本条例。</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第二条　本条例所称自然保护区，是指对有代表性的自然生态系统、珍稀濒危野生动植物物种的天然集中分布区、有特殊意义的自然遗迹等保护对象所在的陆地、陆地水体或者海域，依法划出一定面积予以特殊保护和管理的区域。</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第三条　凡在中华人民共和国领域和中华人民共和国管辖的其他海域内建设和管理自然保护区，必须遵守本条例。</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第四条　国家采取有利于发展自然保护区的经济、技术政策和措施，将自然保护区的发展规划纳入国民经济和社会发展计划。</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lastRenderedPageBreak/>
              <w:t xml:space="preserve">　　第五条　建设和管理自然保护区，应当妥善处理与当地经济建设和居民生产、生活的关系。</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第六条　自然保护区管理机构或者其行政主管部门可以接受国内外组织和个人的捐赠，用于自然保护区的建设和管理。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第七条　县级以上人民政府应当加强对自然保护区工作的领导。</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一切单位和个人都有保护自然保护区内自然环境和自然资源的义务，并有权对破坏、侵占自然保护区的单位和个人进行检举、控告。</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第八条　国家对自然保护区实行综合管理与分部门管理相结合的管理体制。</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国务院环境保护行政主管部门负责全国自然保护区的综合管理。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国务院林业、农业、地质矿产、水利、海洋等有关行政主管部门在各自的职责范围内，主管有关的自然保护区。</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县级以上地方人民政府负责自然保护区管理的部门的设置和职责，由省、自治区、直辖市人民政府根据当地具体情况确定。</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第九条　对建设、管理自然保护区以及在有关的科学研究中做出显著成绩的单位和个人，由人民政府给予奖励。</w:t>
            </w:r>
          </w:p>
          <w:p w:rsidR="003F59B6" w:rsidRPr="004C47DC" w:rsidRDefault="003F59B6" w:rsidP="003F59B6">
            <w:pPr>
              <w:widowControl/>
              <w:wordWrap w:val="0"/>
              <w:spacing w:line="390" w:lineRule="atLeast"/>
              <w:jc w:val="center"/>
              <w:rPr>
                <w:rFonts w:ascii="Calibri" w:eastAsia="宋体" w:hAnsi="Calibri" w:cs="宋体"/>
                <w:kern w:val="0"/>
                <w:szCs w:val="21"/>
              </w:rPr>
            </w:pPr>
            <w:r w:rsidRPr="004C47DC">
              <w:rPr>
                <w:rFonts w:ascii="黑体" w:eastAsia="黑体" w:hAnsi="Calibri" w:cs="宋体" w:hint="eastAsia"/>
                <w:kern w:val="0"/>
                <w:sz w:val="28"/>
                <w:szCs w:val="28"/>
              </w:rPr>
              <w:t>第二章　自然保护区的建设</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第十条　凡具有下列条件之一的，应当建立自然保护区</w:t>
            </w:r>
            <w:r w:rsidRPr="004C47DC">
              <w:rPr>
                <w:rFonts w:ascii="Calibri" w:eastAsia="宋体" w:hAnsi="Calibri" w:cs="宋体"/>
                <w:kern w:val="0"/>
                <w:szCs w:val="21"/>
              </w:rPr>
              <w:t>:</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（一）典型的自然地理区域、有代表性的自然生态系统区域</w:t>
            </w:r>
            <w:r w:rsidRPr="004C47DC">
              <w:rPr>
                <w:rFonts w:ascii="仿宋_GB2312" w:eastAsia="仿宋_GB2312" w:hAnsi="Calibri" w:cs="宋体" w:hint="eastAsia"/>
                <w:kern w:val="0"/>
                <w:sz w:val="28"/>
                <w:szCs w:val="28"/>
              </w:rPr>
              <w:lastRenderedPageBreak/>
              <w:t>以及已经遭受破坏但经保护能够恢复的同类自然生态系统区域；</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（二）珍稀、濒危野生动植物物种的天然集中分布区域；</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（三）具有特殊保护价值的海域、海岸、岛屿、湿地、内陆水域、森林、草原和荒漠；</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（四）具有重大科学文化价值的地质构造、著名溶洞、化石分布区、冰川、火山、温泉等自然遗迹；</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（五）经国务院或者省、自治区、直辖市人民政府批准，需要予以特殊保护的其他自然区域。</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第十一条　自然保护区分为国家级自然保护区和地方级自然保护区。</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在国内外有典型意义、在科学上有重大国际影响或者有特殊科学研究价值的自然保护区，列为国家级自然保护区。</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除列为国家级自然保护区的外，其他具有典型意义或者重要科学研究价值的自然保护区列为地方级自然保护区。地方级自然保护区可以分级管理，具体办法由国务院有关自然保护区行政主管部门或者省、自治区、直辖市人民政府根据实际情况规定，报国务院环境保护行政主管部门备案。</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第十二条　国家级自然保护区的建立，由自然保护区所在的省、自治区、直辖市人民政府或者国务院有关自然保护区行政主管部门提出申请，经国家级自然保护区评审委员会评审后，由国务院环境保护行政主管部门进行协调并提出审批建议，报国务院批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lastRenderedPageBreak/>
              <w:t xml:space="preserve">　　地方级自然保护区的建立，由自然保护区所在的县、自治县、市、自治州人民政府或者省、自治区、直辖市人民政府有关自然保护区行政主管部门提出申请，经地方级自然保护区评审委员会评审后，由省、自治区、直辖市人民政府环境保护行政主管部门进行协调并提出审批建议，报省、自治区、直辖市人民政府批准，并报国务院环境保护行政主管部门和国务院有关自然保护区行政主管部门备案。</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跨两个以上行政区域的自然保护区的建立，由有关行政区域的人民政府协商一致后提出申请，并按照前两款规定的程序审批。</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建立海上自然保护区，须经国务院批准。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第十三条　申请建立自然保护区，应当按照国家有关规定填报建立自然保护区申报书。</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第十四条　自然保护区的范围和界线由批准建立自然保护区的人民政府确定，并标明区界，予以公告。</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确定自然保护区的范围和界线，应当兼顾保护对象的完整性和适度性，以及当地经济建设和居民生产、生活的需要。</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第十五条　自然保护区的撤销及其性质、范围、界线的调整或者改变，应当经原批准建立自然保护区的人民政府批准。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任何单位和个人，不得擅自移动自然保护区的界标。</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第十六条　自然保护区按照下列方法命名</w:t>
            </w:r>
            <w:r w:rsidRPr="004C47DC">
              <w:rPr>
                <w:rFonts w:ascii="Calibri" w:eastAsia="宋体" w:hAnsi="Calibri" w:cs="宋体"/>
                <w:kern w:val="0"/>
                <w:szCs w:val="21"/>
              </w:rPr>
              <w:t>:</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国家级自然保护区</w:t>
            </w:r>
            <w:r w:rsidRPr="004C47DC">
              <w:rPr>
                <w:rFonts w:ascii="Calibri" w:eastAsia="宋体" w:hAnsi="Calibri" w:cs="宋体"/>
                <w:kern w:val="0"/>
                <w:szCs w:val="21"/>
              </w:rPr>
              <w:t>:</w:t>
            </w:r>
            <w:r w:rsidRPr="004C47DC">
              <w:rPr>
                <w:rFonts w:ascii="仿宋_GB2312" w:eastAsia="仿宋_GB2312" w:hAnsi="Calibri" w:cs="宋体" w:hint="eastAsia"/>
                <w:kern w:val="0"/>
                <w:sz w:val="28"/>
                <w:szCs w:val="28"/>
              </w:rPr>
              <w:t>自然保护区所在地地名加</w:t>
            </w:r>
            <w:r w:rsidRPr="004C47DC">
              <w:rPr>
                <w:rFonts w:ascii="Calibri" w:eastAsia="宋体" w:hAnsi="Calibri" w:cs="宋体"/>
                <w:kern w:val="0"/>
                <w:szCs w:val="21"/>
              </w:rPr>
              <w:t>“</w:t>
            </w:r>
            <w:r w:rsidRPr="004C47DC">
              <w:rPr>
                <w:rFonts w:ascii="仿宋_GB2312" w:eastAsia="仿宋_GB2312" w:hAnsi="Calibri" w:cs="宋体" w:hint="eastAsia"/>
                <w:kern w:val="0"/>
                <w:sz w:val="28"/>
                <w:szCs w:val="28"/>
              </w:rPr>
              <w:t>国家级自然保护区</w:t>
            </w:r>
            <w:r w:rsidRPr="004C47DC">
              <w:rPr>
                <w:rFonts w:ascii="Calibri" w:eastAsia="宋体" w:hAnsi="Calibri" w:cs="宋体"/>
                <w:kern w:val="0"/>
                <w:szCs w:val="21"/>
              </w:rPr>
              <w:t>”</w:t>
            </w:r>
            <w:r w:rsidRPr="004C47DC">
              <w:rPr>
                <w:rFonts w:ascii="仿宋_GB2312" w:eastAsia="仿宋_GB2312" w:hAnsi="Calibri" w:cs="宋体" w:hint="eastAsia"/>
                <w:kern w:val="0"/>
                <w:sz w:val="28"/>
                <w:szCs w:val="28"/>
              </w:rPr>
              <w:t>。</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lastRenderedPageBreak/>
              <w:t xml:space="preserve">　　地方级自然保护区</w:t>
            </w:r>
            <w:r w:rsidRPr="004C47DC">
              <w:rPr>
                <w:rFonts w:ascii="Calibri" w:eastAsia="宋体" w:hAnsi="Calibri" w:cs="宋体"/>
                <w:kern w:val="0"/>
                <w:szCs w:val="21"/>
              </w:rPr>
              <w:t>:</w:t>
            </w:r>
            <w:r w:rsidRPr="004C47DC">
              <w:rPr>
                <w:rFonts w:ascii="仿宋_GB2312" w:eastAsia="仿宋_GB2312" w:hAnsi="Calibri" w:cs="宋体" w:hint="eastAsia"/>
                <w:kern w:val="0"/>
                <w:sz w:val="28"/>
                <w:szCs w:val="28"/>
              </w:rPr>
              <w:t>自然保护区所在地地名加</w:t>
            </w:r>
            <w:r w:rsidRPr="004C47DC">
              <w:rPr>
                <w:rFonts w:ascii="Calibri" w:eastAsia="宋体" w:hAnsi="Calibri" w:cs="宋体"/>
                <w:kern w:val="0"/>
                <w:szCs w:val="21"/>
              </w:rPr>
              <w:t>“</w:t>
            </w:r>
            <w:r w:rsidRPr="004C47DC">
              <w:rPr>
                <w:rFonts w:ascii="仿宋_GB2312" w:eastAsia="仿宋_GB2312" w:hAnsi="Calibri" w:cs="宋体" w:hint="eastAsia"/>
                <w:kern w:val="0"/>
                <w:sz w:val="28"/>
                <w:szCs w:val="28"/>
              </w:rPr>
              <w:t>地方级自然保护区</w:t>
            </w:r>
            <w:r w:rsidRPr="004C47DC">
              <w:rPr>
                <w:rFonts w:ascii="Calibri" w:eastAsia="宋体" w:hAnsi="Calibri" w:cs="宋体"/>
                <w:kern w:val="0"/>
                <w:szCs w:val="21"/>
              </w:rPr>
              <w:t>”</w:t>
            </w:r>
            <w:r w:rsidRPr="004C47DC">
              <w:rPr>
                <w:rFonts w:ascii="仿宋_GB2312" w:eastAsia="仿宋_GB2312" w:hAnsi="Calibri" w:cs="宋体" w:hint="eastAsia"/>
                <w:kern w:val="0"/>
                <w:sz w:val="28"/>
                <w:szCs w:val="28"/>
              </w:rPr>
              <w:t>。</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有特殊保护对象的自然保护区，可以在自然保护区所在地地名后加特殊保护对象的名称。</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第十七条　国务院环境保护行政主管部门应当会同国务院有关自然保护区行政主管部门，在对全国自然环境和自然资源状况进行调查和评价的基础上，拟订国家自然保护区发展规划，经国务院计划部门综合平衡后，报国务院批准实施。</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自然保护区管理机构或者该自然保护区行政主管部门应当组织编制自然保护区的建设规划，按照规定的程序纳入国家的、地方的或者部门的投资计划，并组织实施。</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第十八条　自然保护区可以分为核心区、缓冲区和实验区。</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自然保护区内保存完好的天然状态的生态系统以及珍稀、濒危动植物的集中分布地，应当划为核心区，禁止任何单位和个人进入；除依照本条例第二十七条的规定经批准外，也不允许进入从事科学研究活动。</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核心区外围可以划定一定面积的缓冲区，只准进入从事科学研究观测活动。</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缓冲区外围划为实验区，可以进入从事科学试验、教学实习、参观考察、旅游以及驯化、繁殖珍稀、濒危野生动植物等活动。</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原批准建立自然保护区的人民政府认为必要时，可以在自然保护区的外围划定一定面积的外围保护地带。</w:t>
            </w:r>
          </w:p>
          <w:p w:rsidR="003F59B6" w:rsidRPr="004C47DC" w:rsidRDefault="003F59B6" w:rsidP="003F59B6">
            <w:pPr>
              <w:widowControl/>
              <w:wordWrap w:val="0"/>
              <w:spacing w:line="390" w:lineRule="atLeast"/>
              <w:jc w:val="center"/>
              <w:rPr>
                <w:rFonts w:ascii="Calibri" w:eastAsia="宋体" w:hAnsi="Calibri" w:cs="宋体"/>
                <w:kern w:val="0"/>
                <w:szCs w:val="21"/>
              </w:rPr>
            </w:pPr>
            <w:r w:rsidRPr="004C47DC">
              <w:rPr>
                <w:rFonts w:ascii="黑体" w:eastAsia="黑体" w:hAnsi="Calibri" w:cs="宋体" w:hint="eastAsia"/>
                <w:kern w:val="0"/>
                <w:sz w:val="28"/>
                <w:szCs w:val="28"/>
              </w:rPr>
              <w:lastRenderedPageBreak/>
              <w:t>第三章　自然保护区的管理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第十九条　全国自然保护区管理的技术规范和标准，由国务院环境保护行政主管部门组织国务院有关自然保护区行政主管部门制定。</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国务院有关自然保护区行政主管部门可以按照职责分工，制定有关类型自然保护区管理的技术规范，报国务院环境保护行政主管部门备案。</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第二十一条　国家级自然保护区，由其所在地的省、自治区、直辖市人民政府有关自然保护区行政主管部门或者国务院有关自然保护区行政主管部门管理。地方级自然保护区，由其所在地的县级以上地方人民政府有关自然保护区行政主管部门管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有关自然保护区行政主管部门应当在自然保护区内设立专门的管理机构，配备专业技术人员，负责自然保护区的具体管理工作。</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第二十二条　自然保护区管理机构的主要职责是</w:t>
            </w:r>
            <w:r w:rsidRPr="004C47DC">
              <w:rPr>
                <w:rFonts w:ascii="Calibri" w:eastAsia="宋体" w:hAnsi="Calibri" w:cs="宋体"/>
                <w:kern w:val="0"/>
                <w:szCs w:val="21"/>
              </w:rPr>
              <w:t>:</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（一）贯彻执行国家有关自然保护的法律、法规和方针、政策；</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lastRenderedPageBreak/>
              <w:t xml:space="preserve">　　（二）制定自然保护区的各项管理制度，统一管理自然保护区；</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（三）调查自然资源并建立档案，组织环境监测，保护自然保护区内的自然环境和自然资源；</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（四）组织或者协助有关部门开展自然保护区的科学研究工作；</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（五）进行自然保护的宣传教育；</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（六）在不影响保护自然保护区的自然环境和自然资源的前提下，组织开展参观、旅游等活动。</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第二十三条　管理自然保护区所需经费，由自然保护区所在地的县级以上地方人民政府安排。国家对国家级自然保护区的管理，给予适当的资金补助。</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第二十四条　自然保护区所在地的公安机关，可以根据需要在自然保护区设置公安派出机构，维护自然保护区内的治安秩序。</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第二十五条　在自然保护区内的单位、居民和经批准进入自然保护区的人员，必须遵守自然保护区的各项管理制度，接受自然保护区管理机构的管理。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第二十六条　禁止在自然保护区内进行砍伐、放牧、狩猎、捕捞、采药、开垦、烧荒、开矿、采石、挖沙等活动；但是，法律、行政法规另有规定的除外。</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第二十七条　禁止任何人进入自然保护区的核心区。因科学研究的需要，必须进入核心区从事科学研究观测、调查活动的，</w:t>
            </w:r>
            <w:r w:rsidRPr="004C47DC">
              <w:rPr>
                <w:rFonts w:ascii="仿宋_GB2312" w:eastAsia="仿宋_GB2312" w:hAnsi="Calibri" w:cs="宋体" w:hint="eastAsia"/>
                <w:kern w:val="0"/>
                <w:sz w:val="28"/>
                <w:szCs w:val="28"/>
              </w:rPr>
              <w:lastRenderedPageBreak/>
              <w:t>应当事先向自然保护区管理机构提交申请和活动计划，并经自然保护区管理机构批准；其中，进入国家级自然保护区核心区的，应当经省、自治区、直辖市人民政府有关自然保护区行政主管部门批准。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自然保护区核心区内原有居民确有必要迁出的，由自然保护区所在地的地方人民政府予以妥善安置。</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第二十八条　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从事前款活动的单位和个人，应当将其活动成果的副本提交自然保护区管理机构。</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第二十九条　在自然保护区的实验区内开展参观、旅游活动的，由自然保护区管理机构编制方案，方案应当符合自然保护区管理目标。</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在自然保护区组织参观、旅游活动的，应当严格按照前款规定的方案进行，并加强管理；进入自然保护区参观、旅游的单位和个人，应当服从自然保护区管理机构的管理。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b/>
                <w:bCs/>
                <w:kern w:val="0"/>
                <w:sz w:val="28"/>
                <w:szCs w:val="28"/>
              </w:rPr>
              <w:t xml:space="preserve">　　</w:t>
            </w:r>
            <w:r w:rsidRPr="004C47DC">
              <w:rPr>
                <w:rFonts w:ascii="仿宋_GB2312" w:eastAsia="仿宋_GB2312" w:hAnsi="Calibri" w:cs="宋体" w:hint="eastAsia"/>
                <w:kern w:val="0"/>
                <w:sz w:val="28"/>
                <w:szCs w:val="28"/>
              </w:rPr>
              <w:t>严禁开设与自然保护区保护方向不一致的参观、旅游项目。</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第三十条　自然保护区的内部未分区的，依照本条例有关核心区和缓冲区的规定管理。</w:t>
            </w:r>
          </w:p>
          <w:p w:rsidR="003F59B6" w:rsidRPr="004C47DC" w:rsidRDefault="003F59B6" w:rsidP="003F59B6">
            <w:pPr>
              <w:widowControl/>
              <w:wordWrap w:val="0"/>
              <w:spacing w:line="390" w:lineRule="atLeast"/>
              <w:ind w:firstLine="570"/>
              <w:rPr>
                <w:rFonts w:ascii="Calibri" w:eastAsia="宋体" w:hAnsi="Calibri" w:cs="宋体"/>
                <w:kern w:val="0"/>
                <w:szCs w:val="21"/>
              </w:rPr>
            </w:pPr>
            <w:r w:rsidRPr="004C47DC">
              <w:rPr>
                <w:rFonts w:ascii="仿宋_GB2312" w:eastAsia="仿宋_GB2312" w:hAnsi="Calibri" w:cs="宋体" w:hint="eastAsia"/>
                <w:kern w:val="0"/>
                <w:sz w:val="28"/>
                <w:szCs w:val="28"/>
              </w:rPr>
              <w:lastRenderedPageBreak/>
              <w:t>第三十一条　外国人进入自然保护区，应当事先向自然保护区管理机构提交活动计划，并经自然保护区管理机构批准；其中，进入国家级自然保护区的，应当经省、自治区、直辖市环境保护、海洋、渔业等有关自然保护区行政主管部门按照各自职责批准。</w:t>
            </w:r>
          </w:p>
          <w:p w:rsidR="003F59B6" w:rsidRPr="004C47DC" w:rsidRDefault="003F59B6" w:rsidP="003F59B6">
            <w:pPr>
              <w:widowControl/>
              <w:wordWrap w:val="0"/>
              <w:spacing w:line="390" w:lineRule="atLeast"/>
              <w:ind w:firstLine="570"/>
              <w:rPr>
                <w:rFonts w:ascii="Calibri" w:eastAsia="宋体" w:hAnsi="Calibri" w:cs="宋体"/>
                <w:kern w:val="0"/>
                <w:szCs w:val="21"/>
              </w:rPr>
            </w:pPr>
            <w:r w:rsidRPr="004C47DC">
              <w:rPr>
                <w:rFonts w:ascii="仿宋_GB2312" w:eastAsia="仿宋_GB2312" w:hAnsi="Calibri" w:cs="宋体" w:hint="eastAsia"/>
                <w:kern w:val="0"/>
                <w:sz w:val="28"/>
                <w:szCs w:val="28"/>
              </w:rPr>
              <w:t>进入自然保护区的外国人，应当遵守有关自然保护区的法律、法规和规定，未经批准，不得在自然保护区内从事采集标本等活动。</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第三十二条　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在自然保护区的外围保护地带建设的项目，不得损害自然保护区内的环境质量；已造成损害的，应当限期治理。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限期治理决定由法律、法规规定的机关</w:t>
            </w:r>
            <w:proofErr w:type="gramStart"/>
            <w:r w:rsidRPr="004C47DC">
              <w:rPr>
                <w:rFonts w:ascii="仿宋_GB2312" w:eastAsia="仿宋_GB2312" w:hAnsi="Calibri" w:cs="宋体" w:hint="eastAsia"/>
                <w:kern w:val="0"/>
                <w:sz w:val="28"/>
                <w:szCs w:val="28"/>
              </w:rPr>
              <w:t>作出</w:t>
            </w:r>
            <w:proofErr w:type="gramEnd"/>
            <w:r w:rsidRPr="004C47DC">
              <w:rPr>
                <w:rFonts w:ascii="仿宋_GB2312" w:eastAsia="仿宋_GB2312" w:hAnsi="Calibri" w:cs="宋体" w:hint="eastAsia"/>
                <w:kern w:val="0"/>
                <w:sz w:val="28"/>
                <w:szCs w:val="28"/>
              </w:rPr>
              <w:t>，被限期治理的企业事业单位必须按期完成治理任务。</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第三十三条　因发生事故或者其他突然性事件，造成或者可能造成自然保护区污染或者破坏的单位和个人，必须立即采取措施处理，及时通报可能受到危害的单位和居民，并向自然保护区管理机构、当地环境保护行政主管部门和自然保护区行政主管部门报告，接受调查处理。</w:t>
            </w:r>
          </w:p>
          <w:p w:rsidR="003F59B6" w:rsidRPr="004C47DC" w:rsidRDefault="003F59B6" w:rsidP="003F59B6">
            <w:pPr>
              <w:widowControl/>
              <w:wordWrap w:val="0"/>
              <w:spacing w:line="390" w:lineRule="atLeast"/>
              <w:jc w:val="center"/>
              <w:rPr>
                <w:rFonts w:ascii="Calibri" w:eastAsia="宋体" w:hAnsi="Calibri" w:cs="宋体"/>
                <w:kern w:val="0"/>
                <w:szCs w:val="21"/>
              </w:rPr>
            </w:pPr>
            <w:r w:rsidRPr="004C47DC">
              <w:rPr>
                <w:rFonts w:ascii="黑体" w:eastAsia="黑体" w:hAnsi="Calibri" w:cs="宋体" w:hint="eastAsia"/>
                <w:kern w:val="0"/>
                <w:sz w:val="28"/>
                <w:szCs w:val="28"/>
              </w:rPr>
              <w:lastRenderedPageBreak/>
              <w:t>第四章　法律责任</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第三十四条　违反本条例规定，有下列行为之一的单位和个人，由自然保护区管理机构责令其改正，并可以根据不同情节处以</w:t>
            </w:r>
            <w:r w:rsidRPr="004C47DC">
              <w:rPr>
                <w:rFonts w:ascii="Calibri" w:eastAsia="宋体" w:hAnsi="Calibri" w:cs="宋体"/>
                <w:kern w:val="0"/>
                <w:szCs w:val="21"/>
              </w:rPr>
              <w:t>100</w:t>
            </w:r>
            <w:r w:rsidRPr="004C47DC">
              <w:rPr>
                <w:rFonts w:ascii="仿宋_GB2312" w:eastAsia="仿宋_GB2312" w:hAnsi="Calibri" w:cs="宋体" w:hint="eastAsia"/>
                <w:kern w:val="0"/>
                <w:sz w:val="28"/>
                <w:szCs w:val="28"/>
              </w:rPr>
              <w:t>元以上</w:t>
            </w:r>
            <w:r w:rsidRPr="004C47DC">
              <w:rPr>
                <w:rFonts w:ascii="Calibri" w:eastAsia="宋体" w:hAnsi="Calibri" w:cs="宋体"/>
                <w:kern w:val="0"/>
                <w:szCs w:val="21"/>
              </w:rPr>
              <w:t>5000</w:t>
            </w:r>
            <w:r w:rsidRPr="004C47DC">
              <w:rPr>
                <w:rFonts w:ascii="仿宋_GB2312" w:eastAsia="仿宋_GB2312" w:hAnsi="Calibri" w:cs="宋体" w:hint="eastAsia"/>
                <w:kern w:val="0"/>
                <w:sz w:val="28"/>
                <w:szCs w:val="28"/>
              </w:rPr>
              <w:t>元以下的罚款</w:t>
            </w:r>
            <w:r w:rsidRPr="004C47DC">
              <w:rPr>
                <w:rFonts w:ascii="Calibri" w:eastAsia="宋体" w:hAnsi="Calibri" w:cs="宋体"/>
                <w:kern w:val="0"/>
                <w:szCs w:val="21"/>
              </w:rPr>
              <w:t>:</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（一）擅自移动或者破坏自然保护区界标的；</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（二）未经批准进入自然保护区或者在自然保护区内不服从管理机构管理的；</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（三）经批准在自然保护区的缓冲区内从事科学研究、教学实习和标本采集的单位和个人，不向自然保护区管理机构提交活动成果副本的。</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sidRPr="004C47DC">
              <w:rPr>
                <w:rFonts w:ascii="Calibri" w:eastAsia="宋体" w:hAnsi="Calibri" w:cs="宋体"/>
                <w:kern w:val="0"/>
                <w:szCs w:val="21"/>
              </w:rPr>
              <w:t>300</w:t>
            </w:r>
            <w:r w:rsidRPr="004C47DC">
              <w:rPr>
                <w:rFonts w:ascii="仿宋_GB2312" w:eastAsia="仿宋_GB2312" w:hAnsi="Calibri" w:cs="宋体" w:hint="eastAsia"/>
                <w:kern w:val="0"/>
                <w:sz w:val="28"/>
                <w:szCs w:val="28"/>
              </w:rPr>
              <w:t>元以上</w:t>
            </w:r>
            <w:r w:rsidRPr="004C47DC">
              <w:rPr>
                <w:rFonts w:ascii="Calibri" w:eastAsia="宋体" w:hAnsi="Calibri" w:cs="宋体"/>
                <w:kern w:val="0"/>
                <w:szCs w:val="21"/>
              </w:rPr>
              <w:t>1</w:t>
            </w:r>
            <w:r w:rsidRPr="004C47DC">
              <w:rPr>
                <w:rFonts w:ascii="仿宋_GB2312" w:eastAsia="仿宋_GB2312" w:hAnsi="Calibri" w:cs="宋体" w:hint="eastAsia"/>
                <w:kern w:val="0"/>
                <w:sz w:val="28"/>
                <w:szCs w:val="28"/>
              </w:rPr>
              <w:t>万元以下的罚款。</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sidRPr="004C47DC">
              <w:rPr>
                <w:rFonts w:ascii="Calibri" w:eastAsia="宋体" w:hAnsi="Calibri" w:cs="宋体"/>
                <w:kern w:val="0"/>
                <w:szCs w:val="21"/>
              </w:rPr>
              <w:t>300</w:t>
            </w:r>
            <w:r w:rsidRPr="004C47DC">
              <w:rPr>
                <w:rFonts w:ascii="仿宋_GB2312" w:eastAsia="仿宋_GB2312" w:hAnsi="Calibri" w:cs="宋体" w:hint="eastAsia"/>
                <w:kern w:val="0"/>
                <w:sz w:val="28"/>
                <w:szCs w:val="28"/>
              </w:rPr>
              <w:t>元以上</w:t>
            </w:r>
            <w:r w:rsidRPr="004C47DC">
              <w:rPr>
                <w:rFonts w:ascii="Calibri" w:eastAsia="宋体" w:hAnsi="Calibri" w:cs="宋体"/>
                <w:kern w:val="0"/>
                <w:szCs w:val="21"/>
              </w:rPr>
              <w:t>3000</w:t>
            </w:r>
            <w:r w:rsidRPr="004C47DC">
              <w:rPr>
                <w:rFonts w:ascii="仿宋_GB2312" w:eastAsia="仿宋_GB2312" w:hAnsi="Calibri" w:cs="宋体" w:hint="eastAsia"/>
                <w:kern w:val="0"/>
                <w:sz w:val="28"/>
                <w:szCs w:val="28"/>
              </w:rPr>
              <w:t>元以下的罚款。</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b/>
                <w:bCs/>
                <w:kern w:val="0"/>
                <w:sz w:val="28"/>
                <w:szCs w:val="28"/>
              </w:rPr>
              <w:lastRenderedPageBreak/>
              <w:t xml:space="preserve">　</w:t>
            </w:r>
            <w:r w:rsidRPr="004C47DC">
              <w:rPr>
                <w:rFonts w:ascii="仿宋_GB2312" w:eastAsia="仿宋_GB2312" w:hAnsi="Calibri" w:cs="宋体" w:hint="eastAsia"/>
                <w:kern w:val="0"/>
                <w:sz w:val="28"/>
                <w:szCs w:val="28"/>
              </w:rPr>
              <w:t xml:space="preserve">　第三十七条　自然保护区管理机构违反本条例规定，有下列行为之一的，由县级以上人民政府有关自然保护区行政主管部门责令限期改正；对直接责任人员，由其所在单位或者上级机关给予行政处分：</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（一）开展参观、旅游活动未编制方案或者编制的方案不符合自然保护区管理目标的；</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（二）开设与自然保护区保护方向不一致的参观、旅游项目的；</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（三）不按照编制的方案开展参观、旅游活动的；</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（四）违法批准人员进入自然保护区的核心区，或者违法批准外国人进入自然保护区的；</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（五）有其他滥用职权、玩忽职守、徇私舞弊行为的。</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第三十八条　违反本条例规定，给自然保护区造成损失的，由县级以上人民政府有关自然保护区行政主管部门责令赔偿损失。</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第三十九条　妨碍自然保护区管理人员执行公务的，由公安机关依照《中华人民共和国治安管理处罚法》的规定给予处罚；情节严重，构成犯罪的，依法追究刑事责任。</w:t>
            </w:r>
          </w:p>
          <w:p w:rsidR="003F59B6" w:rsidRPr="004C47DC" w:rsidRDefault="003F59B6" w:rsidP="003F59B6">
            <w:pPr>
              <w:widowControl/>
              <w:wordWrap w:val="0"/>
              <w:spacing w:line="390" w:lineRule="atLeast"/>
              <w:rPr>
                <w:rFonts w:ascii="Calibri" w:eastAsia="宋体" w:hAnsi="Calibri" w:cs="宋体"/>
                <w:kern w:val="0"/>
                <w:szCs w:val="21"/>
              </w:rPr>
            </w:pPr>
            <w:r w:rsidRPr="004C47DC">
              <w:rPr>
                <w:rFonts w:ascii="仿宋_GB2312" w:eastAsia="仿宋_GB2312" w:hAnsi="Calibri" w:cs="宋体" w:hint="eastAsia"/>
                <w:kern w:val="0"/>
                <w:sz w:val="28"/>
                <w:szCs w:val="28"/>
              </w:rPr>
              <w:t xml:space="preserve">　　第四十条　违反本条例规定，造成自然保护区重大污染或者破坏事故，导致公私财产重大损失或者人身伤亡的严重后果，构成犯罪的，对直接负责的主管人员和其他直接责任人员依法追究刑事责任。</w:t>
            </w:r>
          </w:p>
          <w:p w:rsidR="003F59B6" w:rsidRPr="003F59B6" w:rsidRDefault="003F59B6" w:rsidP="003F59B6">
            <w:pPr>
              <w:widowControl/>
              <w:wordWrap w:val="0"/>
              <w:spacing w:line="390" w:lineRule="atLeast"/>
              <w:rPr>
                <w:rFonts w:ascii="Calibri" w:eastAsia="宋体" w:hAnsi="Calibri" w:cs="宋体"/>
                <w:color w:val="3D3D3D"/>
                <w:kern w:val="0"/>
                <w:szCs w:val="21"/>
              </w:rPr>
            </w:pPr>
            <w:r w:rsidRPr="003F59B6">
              <w:rPr>
                <w:rFonts w:ascii="仿宋_GB2312" w:eastAsia="仿宋_GB2312" w:hAnsi="Calibri" w:cs="宋体" w:hint="eastAsia"/>
                <w:color w:val="000000"/>
                <w:kern w:val="0"/>
                <w:sz w:val="28"/>
                <w:szCs w:val="28"/>
              </w:rPr>
              <w:lastRenderedPageBreak/>
              <w:t xml:space="preserve">　　第四十一条　自然保护区管理人员滥用职权、玩忽职守、徇私舞弊，构成犯罪的，依法追究刑事责任；情节轻微，尚不构成犯罪的，由其所在单位或者上级机关给予行政处分。</w:t>
            </w:r>
          </w:p>
          <w:p w:rsidR="003F59B6" w:rsidRPr="003F59B6" w:rsidRDefault="003F59B6" w:rsidP="003F59B6">
            <w:pPr>
              <w:widowControl/>
              <w:wordWrap w:val="0"/>
              <w:spacing w:line="390" w:lineRule="atLeast"/>
              <w:rPr>
                <w:rFonts w:ascii="Calibri" w:eastAsia="宋体" w:hAnsi="Calibri" w:cs="宋体"/>
                <w:color w:val="3D3D3D"/>
                <w:kern w:val="0"/>
                <w:szCs w:val="21"/>
              </w:rPr>
            </w:pPr>
            <w:r w:rsidRPr="003F59B6">
              <w:rPr>
                <w:rFonts w:ascii="仿宋_GB2312" w:eastAsia="仿宋_GB2312" w:hAnsi="Calibri" w:cs="宋体" w:hint="eastAsia"/>
                <w:color w:val="000000"/>
                <w:kern w:val="0"/>
                <w:sz w:val="28"/>
                <w:szCs w:val="28"/>
              </w:rPr>
              <w:t>第五章　附则</w:t>
            </w:r>
          </w:p>
          <w:p w:rsidR="003F59B6" w:rsidRPr="003F59B6" w:rsidRDefault="003F59B6" w:rsidP="003F59B6">
            <w:pPr>
              <w:widowControl/>
              <w:wordWrap w:val="0"/>
              <w:spacing w:line="390" w:lineRule="atLeast"/>
              <w:rPr>
                <w:rFonts w:ascii="Calibri" w:eastAsia="宋体" w:hAnsi="Calibri" w:cs="宋体"/>
                <w:color w:val="3D3D3D"/>
                <w:kern w:val="0"/>
                <w:szCs w:val="21"/>
              </w:rPr>
            </w:pPr>
            <w:r w:rsidRPr="003F59B6">
              <w:rPr>
                <w:rFonts w:ascii="仿宋_GB2312" w:eastAsia="仿宋_GB2312" w:hAnsi="Calibri" w:cs="宋体" w:hint="eastAsia"/>
                <w:color w:val="000000"/>
                <w:kern w:val="0"/>
                <w:sz w:val="28"/>
                <w:szCs w:val="28"/>
              </w:rPr>
              <w:t xml:space="preserve">　　第四十二条　国务院有关自然保护区行政主管部门可以根据本条例，制定有关类型自然保护区的管理办法。</w:t>
            </w:r>
          </w:p>
          <w:p w:rsidR="003F59B6" w:rsidRPr="003F59B6" w:rsidRDefault="003F59B6" w:rsidP="003F59B6">
            <w:pPr>
              <w:widowControl/>
              <w:wordWrap w:val="0"/>
              <w:spacing w:line="390" w:lineRule="atLeast"/>
              <w:rPr>
                <w:rFonts w:ascii="Calibri" w:eastAsia="宋体" w:hAnsi="Calibri" w:cs="宋体"/>
                <w:color w:val="3D3D3D"/>
                <w:kern w:val="0"/>
                <w:szCs w:val="21"/>
              </w:rPr>
            </w:pPr>
            <w:r w:rsidRPr="003F59B6">
              <w:rPr>
                <w:rFonts w:ascii="仿宋_GB2312" w:eastAsia="仿宋_GB2312" w:hAnsi="Calibri" w:cs="宋体" w:hint="eastAsia"/>
                <w:color w:val="000000"/>
                <w:kern w:val="0"/>
                <w:sz w:val="28"/>
                <w:szCs w:val="28"/>
              </w:rPr>
              <w:t xml:space="preserve">　　第四十三条　各省、自治区、直辖市人民政府可以根据本条例，制定实施办法。</w:t>
            </w:r>
          </w:p>
          <w:p w:rsidR="003F59B6" w:rsidRPr="003F59B6" w:rsidRDefault="003F59B6" w:rsidP="003F59B6">
            <w:pPr>
              <w:widowControl/>
              <w:wordWrap w:val="0"/>
              <w:spacing w:line="390" w:lineRule="atLeast"/>
              <w:ind w:firstLine="560"/>
              <w:rPr>
                <w:rFonts w:ascii="Calibri" w:eastAsia="宋体" w:hAnsi="Calibri" w:cs="宋体"/>
                <w:color w:val="3D3D3D"/>
                <w:kern w:val="0"/>
                <w:szCs w:val="21"/>
              </w:rPr>
            </w:pPr>
            <w:r w:rsidRPr="003F59B6">
              <w:rPr>
                <w:rFonts w:ascii="仿宋_GB2312" w:eastAsia="仿宋_GB2312" w:hAnsi="Calibri" w:cs="宋体" w:hint="eastAsia"/>
                <w:color w:val="000000"/>
                <w:kern w:val="0"/>
                <w:sz w:val="28"/>
                <w:szCs w:val="28"/>
              </w:rPr>
              <w:t>第四十四条　本条例自</w:t>
            </w:r>
            <w:r w:rsidRPr="003F59B6">
              <w:rPr>
                <w:rFonts w:ascii="Calibri" w:eastAsia="宋体" w:hAnsi="Calibri" w:cs="宋体"/>
                <w:color w:val="3D3D3D"/>
                <w:kern w:val="0"/>
                <w:szCs w:val="21"/>
              </w:rPr>
              <w:t>1994</w:t>
            </w:r>
            <w:r w:rsidRPr="003F59B6">
              <w:rPr>
                <w:rFonts w:ascii="仿宋_GB2312" w:eastAsia="仿宋_GB2312" w:hAnsi="Calibri" w:cs="宋体" w:hint="eastAsia"/>
                <w:color w:val="000000"/>
                <w:kern w:val="0"/>
                <w:sz w:val="28"/>
                <w:szCs w:val="28"/>
              </w:rPr>
              <w:t>年</w:t>
            </w:r>
            <w:r w:rsidRPr="003F59B6">
              <w:rPr>
                <w:rFonts w:ascii="Calibri" w:eastAsia="宋体" w:hAnsi="Calibri" w:cs="宋体"/>
                <w:color w:val="3D3D3D"/>
                <w:kern w:val="0"/>
                <w:szCs w:val="21"/>
              </w:rPr>
              <w:t>12</w:t>
            </w:r>
            <w:r w:rsidRPr="003F59B6">
              <w:rPr>
                <w:rFonts w:ascii="仿宋_GB2312" w:eastAsia="仿宋_GB2312" w:hAnsi="Calibri" w:cs="宋体" w:hint="eastAsia"/>
                <w:color w:val="000000"/>
                <w:kern w:val="0"/>
                <w:sz w:val="28"/>
                <w:szCs w:val="28"/>
              </w:rPr>
              <w:t>月</w:t>
            </w:r>
            <w:r w:rsidRPr="003F59B6">
              <w:rPr>
                <w:rFonts w:ascii="Calibri" w:eastAsia="宋体" w:hAnsi="Calibri" w:cs="宋体"/>
                <w:color w:val="3D3D3D"/>
                <w:kern w:val="0"/>
                <w:szCs w:val="21"/>
              </w:rPr>
              <w:t>1</w:t>
            </w:r>
            <w:r w:rsidRPr="003F59B6">
              <w:rPr>
                <w:rFonts w:ascii="仿宋_GB2312" w:eastAsia="仿宋_GB2312" w:hAnsi="Calibri" w:cs="宋体" w:hint="eastAsia"/>
                <w:color w:val="000000"/>
                <w:kern w:val="0"/>
                <w:sz w:val="28"/>
                <w:szCs w:val="28"/>
              </w:rPr>
              <w:t>日起施行</w:t>
            </w:r>
          </w:p>
          <w:p w:rsidR="003F59B6" w:rsidRPr="003F59B6" w:rsidRDefault="003F59B6" w:rsidP="003F59B6">
            <w:pPr>
              <w:widowControl/>
              <w:wordWrap w:val="0"/>
              <w:spacing w:line="390" w:lineRule="atLeast"/>
              <w:rPr>
                <w:rFonts w:ascii="Calibri" w:eastAsia="宋体" w:hAnsi="Calibri" w:cs="宋体"/>
                <w:color w:val="3D3D3D"/>
                <w:kern w:val="0"/>
                <w:szCs w:val="21"/>
              </w:rPr>
            </w:pPr>
            <w:r w:rsidRPr="003F59B6">
              <w:rPr>
                <w:rFonts w:ascii="Calibri" w:eastAsia="宋体" w:hAnsi="Calibri" w:cs="宋体"/>
                <w:color w:val="3D3D3D"/>
                <w:kern w:val="0"/>
                <w:szCs w:val="21"/>
              </w:rPr>
              <w:t> </w:t>
            </w:r>
          </w:p>
        </w:tc>
      </w:tr>
    </w:tbl>
    <w:p w:rsidR="00617D42" w:rsidRPr="003F59B6" w:rsidRDefault="00617D42"/>
    <w:sectPr w:rsidR="00617D42" w:rsidRPr="003F59B6" w:rsidSect="00617D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59B6"/>
    <w:rsid w:val="003F59B6"/>
    <w:rsid w:val="004C47DC"/>
    <w:rsid w:val="00617D42"/>
    <w:rsid w:val="00E2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9431">
      <w:bodyDiv w:val="1"/>
      <w:marLeft w:val="0"/>
      <w:marRight w:val="0"/>
      <w:marTop w:val="0"/>
      <w:marBottom w:val="0"/>
      <w:divBdr>
        <w:top w:val="none" w:sz="0" w:space="0" w:color="auto"/>
        <w:left w:val="none" w:sz="0" w:space="0" w:color="auto"/>
        <w:bottom w:val="none" w:sz="0" w:space="0" w:color="auto"/>
        <w:right w:val="none" w:sz="0" w:space="0" w:color="auto"/>
      </w:divBdr>
      <w:divsChild>
        <w:div w:id="1243832811">
          <w:marLeft w:val="0"/>
          <w:marRight w:val="0"/>
          <w:marTop w:val="0"/>
          <w:marBottom w:val="0"/>
          <w:divBdr>
            <w:top w:val="none" w:sz="0" w:space="0" w:color="auto"/>
            <w:left w:val="none" w:sz="0" w:space="0" w:color="auto"/>
            <w:bottom w:val="none" w:sz="0" w:space="0" w:color="auto"/>
            <w:right w:val="none" w:sz="0" w:space="0" w:color="auto"/>
          </w:divBdr>
          <w:divsChild>
            <w:div w:id="1722318412">
              <w:marLeft w:val="0"/>
              <w:marRight w:val="0"/>
              <w:marTop w:val="0"/>
              <w:marBottom w:val="0"/>
              <w:divBdr>
                <w:top w:val="none" w:sz="0" w:space="0" w:color="auto"/>
                <w:left w:val="none" w:sz="0" w:space="0" w:color="auto"/>
                <w:bottom w:val="none" w:sz="0" w:space="0" w:color="auto"/>
                <w:right w:val="none" w:sz="0" w:space="0" w:color="auto"/>
              </w:divBdr>
              <w:divsChild>
                <w:div w:id="1310357318">
                  <w:marLeft w:val="0"/>
                  <w:marRight w:val="0"/>
                  <w:marTop w:val="0"/>
                  <w:marBottom w:val="0"/>
                  <w:divBdr>
                    <w:top w:val="none" w:sz="0" w:space="0" w:color="auto"/>
                    <w:left w:val="none" w:sz="0" w:space="0" w:color="auto"/>
                    <w:bottom w:val="none" w:sz="0" w:space="0" w:color="auto"/>
                    <w:right w:val="none" w:sz="0" w:space="0" w:color="auto"/>
                  </w:divBdr>
                  <w:divsChild>
                    <w:div w:id="1882861163">
                      <w:marLeft w:val="0"/>
                      <w:marRight w:val="0"/>
                      <w:marTop w:val="0"/>
                      <w:marBottom w:val="0"/>
                      <w:divBdr>
                        <w:top w:val="none" w:sz="0" w:space="0" w:color="auto"/>
                        <w:left w:val="none" w:sz="0" w:space="0" w:color="auto"/>
                        <w:bottom w:val="none" w:sz="0" w:space="0" w:color="auto"/>
                        <w:right w:val="none" w:sz="0" w:space="0" w:color="auto"/>
                      </w:divBdr>
                      <w:divsChild>
                        <w:div w:id="6176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867</Words>
  <Characters>4947</Characters>
  <Application>Microsoft Office Word</Application>
  <DocSecurity>0</DocSecurity>
  <Lines>41</Lines>
  <Paragraphs>11</Paragraphs>
  <ScaleCrop>false</ScaleCrop>
  <Company>lenovo</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乔洪海</cp:lastModifiedBy>
  <cp:revision>2</cp:revision>
  <dcterms:created xsi:type="dcterms:W3CDTF">2019-10-31T00:43:00Z</dcterms:created>
  <dcterms:modified xsi:type="dcterms:W3CDTF">2020-10-16T08:47:00Z</dcterms:modified>
</cp:coreProperties>
</file>