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苏州市环境信访</w:t>
      </w:r>
      <w:r>
        <w:rPr>
          <w:rFonts w:hint="eastAsia" w:ascii="方正小标宋简体" w:hAnsi="方正小标宋简体" w:eastAsia="方正小标宋简体" w:cs="方正小标宋简体"/>
          <w:b w:val="0"/>
          <w:bCs/>
          <w:kern w:val="0"/>
          <w:sz w:val="44"/>
          <w:szCs w:val="44"/>
          <w:lang w:eastAsia="zh-CN"/>
        </w:rPr>
        <w:t>举报</w:t>
      </w:r>
      <w:r>
        <w:rPr>
          <w:rFonts w:hint="eastAsia" w:ascii="方正小标宋简体" w:hAnsi="方正小标宋简体" w:eastAsia="方正小标宋简体" w:cs="方正小标宋简体"/>
          <w:b w:val="0"/>
          <w:bCs/>
          <w:kern w:val="0"/>
          <w:sz w:val="44"/>
          <w:szCs w:val="44"/>
        </w:rPr>
        <w:t>情况信息公开（202</w:t>
      </w:r>
      <w:r>
        <w:rPr>
          <w:rFonts w:hint="eastAsia" w:ascii="方正小标宋简体" w:hAnsi="方正小标宋简体" w:eastAsia="方正小标宋简体" w:cs="方正小标宋简体"/>
          <w:b w:val="0"/>
          <w:bCs/>
          <w:kern w:val="0"/>
          <w:sz w:val="44"/>
          <w:szCs w:val="44"/>
          <w:lang w:val="en-US" w:eastAsia="zh-CN"/>
        </w:rPr>
        <w:t>4</w:t>
      </w:r>
      <w:r>
        <w:rPr>
          <w:rFonts w:hint="eastAsia" w:ascii="方正小标宋简体" w:hAnsi="方正小标宋简体" w:eastAsia="方正小标宋简体" w:cs="方正小标宋简体"/>
          <w:b w:val="0"/>
          <w:bCs/>
          <w:kern w:val="0"/>
          <w:sz w:val="44"/>
          <w:szCs w:val="44"/>
        </w:rPr>
        <w:t>年</w:t>
      </w:r>
      <w:r>
        <w:rPr>
          <w:rFonts w:hint="eastAsia" w:ascii="方正小标宋简体" w:hAnsi="方正小标宋简体" w:eastAsia="方正小标宋简体" w:cs="方正小标宋简体"/>
          <w:b w:val="0"/>
          <w:bCs/>
          <w:kern w:val="0"/>
          <w:sz w:val="44"/>
          <w:szCs w:val="44"/>
          <w:lang w:val="en-US" w:eastAsia="zh-CN"/>
        </w:rPr>
        <w:t>3</w:t>
      </w:r>
      <w:r>
        <w:rPr>
          <w:rFonts w:hint="eastAsia" w:ascii="方正小标宋简体" w:hAnsi="方正小标宋简体" w:eastAsia="方正小标宋简体" w:cs="方正小标宋简体"/>
          <w:b w:val="0"/>
          <w:bCs/>
          <w:kern w:val="0"/>
          <w:sz w:val="44"/>
          <w:szCs w:val="44"/>
        </w:rPr>
        <w:t>月）</w:t>
      </w:r>
    </w:p>
    <w:p>
      <w:pPr>
        <w:spacing w:line="240" w:lineRule="auto"/>
        <w:jc w:val="center"/>
        <w:rPr>
          <w:rFonts w:hint="eastAsia" w:ascii="Times New Roman" w:eastAsia="仿宋_GB2312"/>
          <w:sz w:val="32"/>
          <w:szCs w:val="32"/>
        </w:rPr>
      </w:pPr>
    </w:p>
    <w:p>
      <w:pPr>
        <w:spacing w:line="240" w:lineRule="auto"/>
        <w:jc w:val="center"/>
        <w:rPr>
          <w:rFonts w:hint="eastAsia" w:eastAsia="仿宋_GB2312" w:cs="宋体" w:asciiTheme="majorEastAsia" w:hAnsiTheme="majorEastAsia"/>
          <w:b/>
          <w:kern w:val="0"/>
          <w:sz w:val="32"/>
          <w:szCs w:val="32"/>
          <w:highlight w:val="none"/>
          <w:lang w:eastAsia="zh-CN"/>
        </w:rPr>
      </w:pPr>
      <w:r>
        <w:rPr>
          <w:rFonts w:hint="eastAsia" w:ascii="Times New Roman" w:eastAsia="仿宋_GB2312"/>
          <w:sz w:val="32"/>
          <w:szCs w:val="32"/>
          <w:lang w:val="en-US" w:eastAsia="zh-CN"/>
        </w:rPr>
        <w:t>2024年3</w:t>
      </w:r>
      <w:r>
        <w:rPr>
          <w:rFonts w:hint="eastAsia" w:ascii="Times New Roman" w:eastAsia="仿宋_GB2312"/>
          <w:sz w:val="32"/>
          <w:szCs w:val="32"/>
        </w:rPr>
        <w:t>月，</w:t>
      </w:r>
      <w:r>
        <w:rPr>
          <w:rFonts w:hint="eastAsia" w:ascii="Times New Roman" w:eastAsia="仿宋_GB2312"/>
          <w:sz w:val="32"/>
          <w:szCs w:val="32"/>
          <w:lang w:eastAsia="zh-CN"/>
        </w:rPr>
        <w:t>全市生态环境部门</w:t>
      </w:r>
      <w:r>
        <w:rPr>
          <w:rFonts w:hint="eastAsia" w:ascii="Times New Roman" w:eastAsia="仿宋_GB2312"/>
          <w:sz w:val="32"/>
          <w:szCs w:val="32"/>
        </w:rPr>
        <w:t>共受理各级环境信访举报</w:t>
      </w:r>
      <w:r>
        <w:rPr>
          <w:rFonts w:hint="eastAsia" w:ascii="Times New Roman" w:eastAsia="仿宋_GB2312"/>
          <w:sz w:val="32"/>
          <w:szCs w:val="32"/>
          <w:lang w:val="en-US" w:eastAsia="zh-CN"/>
        </w:rPr>
        <w:t>555</w:t>
      </w:r>
      <w:r>
        <w:rPr>
          <w:rFonts w:ascii="Times New Roman" w:eastAsia="仿宋_GB2312"/>
          <w:sz w:val="32"/>
          <w:szCs w:val="32"/>
        </w:rPr>
        <w:t>件，同比</w:t>
      </w:r>
      <w:r>
        <w:rPr>
          <w:rFonts w:hint="eastAsia" w:ascii="Times New Roman" w:eastAsia="仿宋_GB2312"/>
          <w:sz w:val="32"/>
          <w:szCs w:val="32"/>
          <w:lang w:eastAsia="zh-CN"/>
        </w:rPr>
        <w:t>下降</w:t>
      </w:r>
      <w:r>
        <w:rPr>
          <w:rFonts w:hint="eastAsia" w:ascii="Times New Roman" w:eastAsia="仿宋_GB2312"/>
          <w:sz w:val="32"/>
          <w:szCs w:val="32"/>
          <w:lang w:val="en-US" w:eastAsia="zh-CN"/>
        </w:rPr>
        <w:t>36.6</w:t>
      </w:r>
      <w:r>
        <w:rPr>
          <w:rFonts w:ascii="Times New Roman" w:eastAsia="仿宋_GB2312"/>
          <w:sz w:val="32"/>
          <w:szCs w:val="32"/>
        </w:rPr>
        <w:t>%</w:t>
      </w:r>
      <w:r>
        <w:rPr>
          <w:rFonts w:hint="eastAsia" w:asci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hint="eastAsia" w:ascii="楷体_GB2312" w:hAnsi="楷体_GB2312" w:eastAsia="楷体_GB2312" w:cs="楷体_GB2312"/>
          <w:sz w:val="32"/>
          <w:szCs w:val="32"/>
          <w:lang w:val="en-US" w:eastAsia="zh-CN"/>
        </w:rPr>
        <w:t>重点环境信访举报办理情况</w:t>
      </w:r>
    </w:p>
    <w:tbl>
      <w:tblPr>
        <w:tblStyle w:val="12"/>
        <w:tblpPr w:leftFromText="180" w:rightFromText="180" w:vertAnchor="text" w:horzAnchor="page" w:tblpX="2021" w:tblpY="402"/>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2"/>
        <w:gridCol w:w="1138"/>
        <w:gridCol w:w="2117"/>
        <w:gridCol w:w="8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序号</w:t>
            </w:r>
          </w:p>
        </w:tc>
        <w:tc>
          <w:tcPr>
            <w:tcW w:w="1138"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117"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lang w:eastAsia="zh-CN"/>
              </w:rPr>
              <w:t>反映</w:t>
            </w:r>
            <w:r>
              <w:rPr>
                <w:rFonts w:hint="eastAsia" w:ascii="宋体" w:hAnsi="宋体" w:eastAsia="宋体"/>
                <w:b/>
                <w:szCs w:val="21"/>
              </w:rPr>
              <w:t>问题</w:t>
            </w:r>
          </w:p>
        </w:tc>
        <w:tc>
          <w:tcPr>
            <w:tcW w:w="8670"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Theme="minorEastAsia" w:hAnsiTheme="minorEastAsia"/>
                <w:b/>
                <w:szCs w:val="21"/>
              </w:rPr>
            </w:pPr>
            <w:r>
              <w:rPr>
                <w:rFonts w:hint="eastAsia" w:ascii="宋体" w:hAnsi="宋体" w:eastAsia="宋体" w:cs="宋体"/>
                <w:szCs w:val="21"/>
              </w:rPr>
              <w:t>1</w:t>
            </w:r>
          </w:p>
        </w:tc>
        <w:tc>
          <w:tcPr>
            <w:tcW w:w="1138" w:type="dxa"/>
            <w:shd w:val="clear" w:color="auto" w:fill="auto"/>
            <w:vAlign w:val="center"/>
          </w:tcPr>
          <w:p>
            <w:pPr>
              <w:spacing w:line="240" w:lineRule="auto"/>
              <w:jc w:val="center"/>
              <w:rPr>
                <w:rFonts w:hint="eastAsia" w:ascii="宋体" w:hAnsi="宋体" w:eastAsia="宋体" w:cstheme="minorBidi"/>
                <w:kern w:val="2"/>
                <w:sz w:val="21"/>
                <w:szCs w:val="21"/>
                <w:lang w:val="en-US" w:eastAsia="zh-CN" w:bidi="ar-SA"/>
              </w:rPr>
            </w:pPr>
            <w:r>
              <w:rPr>
                <w:rFonts w:hint="eastAsia" w:ascii="宋体" w:hAnsi="宋体" w:eastAsia="宋体"/>
                <w:szCs w:val="21"/>
              </w:rPr>
              <w:t>张家港</w:t>
            </w:r>
            <w:r>
              <w:rPr>
                <w:rFonts w:hint="eastAsia" w:ascii="宋体" w:hAnsi="宋体" w:eastAsia="宋体"/>
                <w:szCs w:val="21"/>
                <w:lang w:eastAsia="zh-CN"/>
              </w:rPr>
              <w:t>市</w:t>
            </w:r>
          </w:p>
        </w:tc>
        <w:tc>
          <w:tcPr>
            <w:tcW w:w="2117" w:type="dxa"/>
            <w:shd w:val="clear" w:color="auto" w:fill="auto"/>
            <w:vAlign w:val="center"/>
          </w:tcPr>
          <w:p>
            <w:pPr>
              <w:spacing w:line="240" w:lineRule="auto"/>
              <w:rPr>
                <w:rFonts w:hint="eastAsia" w:ascii="Times New Roman" w:hAnsi="Times New Roman" w:cs="Times New Roman" w:eastAsiaTheme="majorEastAsia"/>
                <w:kern w:val="2"/>
                <w:sz w:val="21"/>
                <w:szCs w:val="32"/>
                <w:lang w:val="en-US" w:eastAsia="zh-CN" w:bidi="ar-SA"/>
              </w:rPr>
            </w:pPr>
            <w:r>
              <w:rPr>
                <w:rFonts w:hint="eastAsia" w:ascii="Times New Roman" w:hAnsi="Times New Roman" w:cs="Times New Roman" w:eastAsiaTheme="majorEastAsia"/>
                <w:szCs w:val="32"/>
              </w:rPr>
              <w:t>华孚实业有限公司，每天不定时会排放出白色的粉尘。</w:t>
            </w:r>
          </w:p>
        </w:tc>
        <w:tc>
          <w:tcPr>
            <w:tcW w:w="8670" w:type="dxa"/>
            <w:shd w:val="clear" w:color="auto" w:fill="auto"/>
            <w:vAlign w:val="center"/>
          </w:tcPr>
          <w:p>
            <w:pPr>
              <w:adjustRightInd w:val="0"/>
              <w:spacing w:line="240" w:lineRule="auto"/>
              <w:rPr>
                <w:rFonts w:hint="eastAsia" w:ascii="Times New Roman" w:hAnsi="Times New Roman" w:cs="Times New Roman" w:eastAsiaTheme="majorEastAsia"/>
                <w:kern w:val="2"/>
                <w:sz w:val="21"/>
                <w:szCs w:val="21"/>
                <w:lang w:val="en-US" w:eastAsia="zh-CN" w:bidi="ar-SA"/>
              </w:rPr>
            </w:pPr>
            <w:r>
              <w:rPr>
                <w:rFonts w:hint="eastAsia" w:ascii="Times New Roman" w:hAnsi="Times New Roman" w:cs="Times New Roman" w:eastAsiaTheme="majorEastAsia"/>
                <w:szCs w:val="21"/>
              </w:rPr>
              <w:t>华孚实业有限公司从事珠光砂膨化、分装，由于珠光砂为细小颗粒，在车间内形成粉尘。接投诉后赴现场，该公司车间西侧墙体顶部为彩钢瓦封闭，由于之前大风，部分彩钢瓦破损，造成车间内粉尘通过破损处无组织逸散。目前企业已按要求修复了彩钢瓦破损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常熟市</w:t>
            </w:r>
          </w:p>
        </w:tc>
        <w:tc>
          <w:tcPr>
            <w:tcW w:w="2117"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常熟市元亨塑料包装有限公司没有环评，污水没有处理直接排放。</w:t>
            </w:r>
          </w:p>
        </w:tc>
        <w:tc>
          <w:tcPr>
            <w:tcW w:w="8670"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经现场检查，常熟市元亨塑料包装有限公司从事塑料包装带生产，共有3台挤出机，生产废气收集后接入配套的一台二级活性炭吸附装l置；无生产废水，冷却水回用。经查，该公司无环评及审批手续，按照《建设项目环境影响评价分类管理名录》，该类项目需要编制环评报告表，必需经环保审批后方可进行建设和生产。</w:t>
            </w:r>
            <w:r>
              <w:rPr>
                <w:rFonts w:hint="eastAsia" w:ascii="Times New Roman" w:hAnsi="Times New Roman" w:cs="Times New Roman" w:eastAsiaTheme="majorEastAsia"/>
                <w:szCs w:val="32"/>
                <w:lang w:eastAsia="zh-CN"/>
              </w:rPr>
              <w:t>常熟生态环境局</w:t>
            </w:r>
            <w:r>
              <w:rPr>
                <w:rFonts w:hint="eastAsia" w:ascii="Times New Roman" w:hAnsi="Times New Roman" w:cs="Times New Roman" w:eastAsiaTheme="majorEastAsia"/>
                <w:szCs w:val="32"/>
              </w:rPr>
              <w:t>要求该公司停止生产，待办理环评审批手续后方可生产；同时将该公司塑料包装带项目未经审批擅自投入生产一事移送尚湖镇综合执法局进一步处理。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太仓市</w:t>
            </w:r>
          </w:p>
        </w:tc>
        <w:tc>
          <w:tcPr>
            <w:tcW w:w="2117"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双凤南转路18号太仓芳芝食品有限公司</w:t>
            </w:r>
            <w:r>
              <w:rPr>
                <w:rFonts w:hint="eastAsia" w:ascii="Times New Roman" w:hAnsi="Times New Roman" w:cs="Times New Roman" w:eastAsiaTheme="majorEastAsia"/>
                <w:szCs w:val="32"/>
                <w:lang w:eastAsia="zh-CN"/>
              </w:rPr>
              <w:t>偷排废水。</w:t>
            </w:r>
          </w:p>
        </w:tc>
        <w:tc>
          <w:tcPr>
            <w:tcW w:w="8670" w:type="dxa"/>
            <w:shd w:val="clear" w:color="auto" w:fill="auto"/>
            <w:vAlign w:val="center"/>
          </w:tcPr>
          <w:p>
            <w:pPr>
              <w:spacing w:line="240" w:lineRule="auto"/>
              <w:rPr>
                <w:rFonts w:hint="eastAsia" w:ascii="Times New Roman" w:hAnsi="Times New Roman" w:cs="Times New Roman" w:eastAsiaTheme="majorEastAsia"/>
                <w:szCs w:val="32"/>
              </w:rPr>
            </w:pPr>
            <w:r>
              <w:rPr>
                <w:rFonts w:hint="eastAsia" w:ascii="Times New Roman" w:hAnsi="Times New Roman" w:cs="Times New Roman" w:eastAsiaTheme="majorEastAsia"/>
                <w:szCs w:val="32"/>
              </w:rPr>
              <w:t>太仓芳芝食品有限公司主要从事食品加工行业，最新环评于2015年通过审批，审批文号为太环建</w:t>
            </w:r>
            <w:r>
              <w:rPr>
                <w:rFonts w:hint="eastAsia" w:ascii="Times New Roman" w:hAnsi="Times New Roman" w:cs="Times New Roman" w:eastAsiaTheme="majorEastAsia"/>
                <w:szCs w:val="32"/>
                <w:lang w:eastAsia="zh-CN"/>
              </w:rPr>
              <w:t>（</w:t>
            </w:r>
            <w:r>
              <w:rPr>
                <w:rFonts w:hint="eastAsia" w:ascii="Times New Roman" w:hAnsi="Times New Roman" w:cs="Times New Roman" w:eastAsiaTheme="majorEastAsia"/>
                <w:szCs w:val="32"/>
              </w:rPr>
              <w:t>2015）279号，于2022年2月完成自主验收。企业于2021年6月申领排污许可证，排污许可证编号为</w:t>
            </w:r>
            <w:r>
              <w:rPr>
                <w:rFonts w:hint="eastAsia" w:ascii="Times New Roman" w:hAnsi="Times New Roman" w:cs="Times New Roman" w:eastAsiaTheme="majorEastAsia"/>
                <w:szCs w:val="32"/>
                <w:lang w:eastAsia="zh-CN"/>
              </w:rPr>
              <w:t>：</w:t>
            </w:r>
            <w:bookmarkStart w:id="0" w:name="_GoBack"/>
            <w:bookmarkEnd w:id="0"/>
            <w:r>
              <w:rPr>
                <w:rFonts w:hint="eastAsia" w:ascii="Times New Roman" w:hAnsi="Times New Roman" w:cs="Times New Roman" w:eastAsiaTheme="majorEastAsia"/>
                <w:szCs w:val="32"/>
              </w:rPr>
              <w:t>91320585313713298H001Z。</w:t>
            </w:r>
          </w:p>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lang w:eastAsia="zh-CN"/>
              </w:rPr>
              <w:t>太仓生态环境局</w:t>
            </w:r>
            <w:r>
              <w:rPr>
                <w:rFonts w:hint="eastAsia" w:ascii="Times New Roman" w:hAnsi="Times New Roman" w:cs="Times New Roman" w:eastAsiaTheme="majorEastAsia"/>
                <w:szCs w:val="32"/>
              </w:rPr>
              <w:t>执法人员于3月21日对太仓芳芝食品有限公司进行突击执法检查，检查时该公司正在生产，污染治理设施在运行，废水排放口未在排放，查看在线监控设施，各项数据未见异常。该公司主要生产废水系蛋制品及豆制品生产线加工用水，上述生产废水经厂区污水处理站预处理后接管污水处理厂进一步处理，与环评批复相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宋体" w:hAnsi="宋体" w:eastAsia="宋体" w:cs="宋体"/>
                <w:szCs w:val="21"/>
                <w:lang w:eastAsia="zh-CN"/>
              </w:rPr>
            </w:pPr>
            <w:r>
              <w:rPr>
                <w:rFonts w:hint="eastAsia" w:ascii="宋体" w:hAnsi="宋体" w:eastAsia="宋体"/>
                <w:szCs w:val="21"/>
              </w:rPr>
              <w:t>昆山市</w:t>
            </w:r>
          </w:p>
        </w:tc>
        <w:tc>
          <w:tcPr>
            <w:tcW w:w="2117"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昆山玉寰包装材料有限公司，在生产中</w:t>
            </w:r>
            <w:r>
              <w:rPr>
                <w:rFonts w:hint="eastAsia" w:ascii="Times New Roman" w:hAnsi="Times New Roman" w:cs="Times New Roman" w:eastAsiaTheme="majorEastAsia"/>
                <w:szCs w:val="32"/>
                <w:lang w:eastAsia="zh-CN"/>
              </w:rPr>
              <w:t>的废气未处理</w:t>
            </w:r>
            <w:r>
              <w:rPr>
                <w:rFonts w:hint="eastAsia" w:ascii="Times New Roman" w:hAnsi="Times New Roman" w:cs="Times New Roman" w:eastAsiaTheme="majorEastAsia"/>
                <w:szCs w:val="32"/>
              </w:rPr>
              <w:t>排放。</w:t>
            </w:r>
          </w:p>
        </w:tc>
        <w:tc>
          <w:tcPr>
            <w:tcW w:w="8670"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lang w:eastAsia="zh-CN"/>
              </w:rPr>
              <w:t>昆山生态环境局</w:t>
            </w:r>
            <w:r>
              <w:rPr>
                <w:rFonts w:hint="eastAsia" w:ascii="Times New Roman" w:hAnsi="Times New Roman" w:cs="Times New Roman" w:eastAsiaTheme="majorEastAsia"/>
                <w:szCs w:val="32"/>
              </w:rPr>
              <w:t>于2023年3月4日赴企业现场检查，投诉人反映的千灯镇淞南西路399号原创型基地25号厂房为昆山玉寰包装材料有限公司，该公司另租用基地11号厂房。经现场核实，该公司11号厂房有环评审批及验收手续，生产过程产生的非甲烷总烃废气已按环评审批及验收手续要求配套废气处理设施。25号厂房仅建有分切、包装工段，不涉及废气排放。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吴江区</w:t>
            </w:r>
          </w:p>
        </w:tc>
        <w:tc>
          <w:tcPr>
            <w:tcW w:w="2117"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立达博仕电梯</w:t>
            </w:r>
            <w:r>
              <w:rPr>
                <w:rFonts w:hint="eastAsia" w:ascii="Times New Roman" w:hAnsi="Times New Roman" w:cs="Times New Roman" w:eastAsiaTheme="majorEastAsia"/>
                <w:szCs w:val="32"/>
                <w:lang w:eastAsia="zh-CN"/>
              </w:rPr>
              <w:t>（</w:t>
            </w:r>
            <w:r>
              <w:rPr>
                <w:rFonts w:hint="eastAsia" w:ascii="Times New Roman" w:hAnsi="Times New Roman" w:cs="Times New Roman" w:eastAsiaTheme="majorEastAsia"/>
                <w:szCs w:val="32"/>
              </w:rPr>
              <w:t>苏州</w:t>
            </w:r>
            <w:r>
              <w:rPr>
                <w:rFonts w:hint="eastAsia" w:ascii="Times New Roman" w:hAnsi="Times New Roman" w:cs="Times New Roman" w:eastAsiaTheme="majorEastAsia"/>
                <w:szCs w:val="32"/>
                <w:lang w:eastAsia="zh-CN"/>
              </w:rPr>
              <w:t>）</w:t>
            </w:r>
            <w:r>
              <w:rPr>
                <w:rFonts w:hint="eastAsia" w:ascii="Times New Roman" w:hAnsi="Times New Roman" w:cs="Times New Roman" w:eastAsiaTheme="majorEastAsia"/>
                <w:szCs w:val="32"/>
              </w:rPr>
              <w:t>有限公司，在喷油漆，产生异味。</w:t>
            </w:r>
          </w:p>
        </w:tc>
        <w:tc>
          <w:tcPr>
            <w:tcW w:w="8670"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生态环境执法人员对立达博仕电梯</w:t>
            </w:r>
            <w:r>
              <w:rPr>
                <w:rFonts w:hint="eastAsia" w:ascii="Times New Roman" w:hAnsi="Times New Roman" w:cs="Times New Roman" w:eastAsiaTheme="majorEastAsia"/>
                <w:szCs w:val="32"/>
                <w:lang w:eastAsia="zh-CN"/>
              </w:rPr>
              <w:t>（</w:t>
            </w:r>
            <w:r>
              <w:rPr>
                <w:rFonts w:hint="eastAsia" w:ascii="Times New Roman" w:hAnsi="Times New Roman" w:cs="Times New Roman" w:eastAsiaTheme="majorEastAsia"/>
                <w:szCs w:val="32"/>
              </w:rPr>
              <w:t>苏州</w:t>
            </w:r>
            <w:r>
              <w:rPr>
                <w:rFonts w:hint="eastAsia" w:ascii="Times New Roman" w:hAnsi="Times New Roman" w:cs="Times New Roman" w:eastAsiaTheme="majorEastAsia"/>
                <w:szCs w:val="32"/>
                <w:lang w:eastAsia="zh-CN"/>
              </w:rPr>
              <w:t>）</w:t>
            </w:r>
            <w:r>
              <w:rPr>
                <w:rFonts w:hint="eastAsia" w:ascii="Times New Roman" w:hAnsi="Times New Roman" w:cs="Times New Roman" w:eastAsiaTheme="majorEastAsia"/>
                <w:szCs w:val="32"/>
              </w:rPr>
              <w:t>有限公司进行检查，该公司主要从事电梯项目的生产，配套补漆</w:t>
            </w:r>
            <w:r>
              <w:rPr>
                <w:rFonts w:hint="eastAsia" w:ascii="Times New Roman" w:hAnsi="Times New Roman" w:cs="Times New Roman" w:eastAsiaTheme="majorEastAsia"/>
                <w:szCs w:val="32"/>
                <w:lang w:eastAsia="zh-CN"/>
              </w:rPr>
              <w:t>工序</w:t>
            </w:r>
            <w:r>
              <w:rPr>
                <w:rFonts w:hint="eastAsia" w:ascii="Times New Roman" w:hAnsi="Times New Roman" w:cs="Times New Roman" w:eastAsiaTheme="majorEastAsia"/>
                <w:szCs w:val="32"/>
              </w:rPr>
              <w:t>。现场要求该企业不得从事补漆，企业负责人承诺不再从事上述工段。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6</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黑体" w:hAnsi="黑体" w:eastAsia="黑体" w:cstheme="minorBidi"/>
                <w:kern w:val="2"/>
                <w:sz w:val="24"/>
                <w:szCs w:val="24"/>
                <w:lang w:val="en-US" w:eastAsia="zh-CN" w:bidi="ar-SA"/>
              </w:rPr>
            </w:pPr>
            <w:r>
              <w:rPr>
                <w:rFonts w:hint="eastAsia" w:ascii="宋体" w:hAnsi="宋体" w:eastAsia="宋体" w:cs="Times New Roman"/>
                <w:szCs w:val="21"/>
              </w:rPr>
              <w:t>吴中区</w:t>
            </w:r>
          </w:p>
        </w:tc>
        <w:tc>
          <w:tcPr>
            <w:tcW w:w="2117"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苏州道合塑胶有限公司，注塑机在生产过程中产生的废气没有收集处理。</w:t>
            </w:r>
          </w:p>
        </w:tc>
        <w:tc>
          <w:tcPr>
            <w:tcW w:w="8670" w:type="dxa"/>
            <w:shd w:val="clear" w:color="auto" w:fill="auto"/>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现场检查时，该企业不在生产，注塑机均未开启，注塑车间内无工人。执法人员发现，企业正在对注塑模具和原料进行打包和清理。据企业现场负责人介绍，企业已决定变卖设备后正式关闭。将继续对该企业的生产情况进行关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7</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宋体" w:hAnsi="宋体" w:eastAsia="宋体" w:cs="黑体"/>
                <w:kern w:val="2"/>
                <w:sz w:val="21"/>
                <w:szCs w:val="21"/>
                <w:lang w:val="en-US" w:eastAsia="zh-CN" w:bidi="ar-SA"/>
              </w:rPr>
            </w:pPr>
            <w:r>
              <w:rPr>
                <w:rFonts w:hint="eastAsia" w:ascii="宋体" w:hAnsi="宋体" w:eastAsia="宋体" w:cs="黑体"/>
                <w:szCs w:val="21"/>
              </w:rPr>
              <w:t>相城区</w:t>
            </w:r>
          </w:p>
        </w:tc>
        <w:tc>
          <w:tcPr>
            <w:tcW w:w="2117" w:type="dxa"/>
            <w:shd w:val="clear" w:color="auto" w:fill="auto"/>
            <w:vAlign w:val="center"/>
          </w:tcPr>
          <w:p>
            <w:pPr>
              <w:spacing w:line="240" w:lineRule="auto"/>
              <w:rPr>
                <w:rFonts w:ascii="宋体" w:hAnsi="宋体" w:eastAsia="宋体"/>
                <w:szCs w:val="21"/>
              </w:rPr>
            </w:pPr>
            <w:r>
              <w:rPr>
                <w:rFonts w:hint="eastAsia" w:ascii="宋体" w:hAnsi="宋体" w:eastAsia="宋体"/>
                <w:szCs w:val="21"/>
              </w:rPr>
              <w:t xml:space="preserve">江苏省苏州市相城区荣泰街8号鑫相河畔雅苑 </w:t>
            </w:r>
          </w:p>
          <w:p>
            <w:pPr>
              <w:spacing w:line="240" w:lineRule="auto"/>
              <w:rPr>
                <w:rFonts w:hint="eastAsia" w:ascii="宋体" w:hAnsi="宋体" w:eastAsia="宋体" w:cstheme="minorBidi"/>
                <w:kern w:val="2"/>
                <w:sz w:val="21"/>
                <w:szCs w:val="21"/>
                <w:lang w:val="en-US" w:eastAsia="zh-CN" w:bidi="ar-SA"/>
              </w:rPr>
            </w:pPr>
            <w:r>
              <w:rPr>
                <w:rFonts w:hint="eastAsia" w:ascii="宋体" w:hAnsi="宋体" w:eastAsia="宋体"/>
                <w:szCs w:val="21"/>
              </w:rPr>
              <w:t>早上7:30中午12:30休息时间段冲击钻噪音。</w:t>
            </w:r>
          </w:p>
        </w:tc>
        <w:tc>
          <w:tcPr>
            <w:tcW w:w="8670" w:type="dxa"/>
            <w:shd w:val="clear" w:color="auto" w:fill="auto"/>
            <w:vAlign w:val="center"/>
          </w:tcPr>
          <w:p>
            <w:pPr>
              <w:spacing w:line="240" w:lineRule="auto"/>
              <w:rPr>
                <w:rFonts w:hint="eastAsia" w:ascii="宋体" w:hAnsi="宋体" w:eastAsia="宋体" w:cstheme="minorBidi"/>
                <w:kern w:val="2"/>
                <w:sz w:val="21"/>
                <w:szCs w:val="21"/>
                <w:lang w:val="en-US" w:eastAsia="zh-CN" w:bidi="ar-SA"/>
              </w:rPr>
            </w:pPr>
            <w:r>
              <w:rPr>
                <w:rFonts w:hint="eastAsia" w:ascii="宋体" w:hAnsi="宋体" w:eastAsia="宋体"/>
                <w:szCs w:val="21"/>
              </w:rPr>
              <w:t>苏州市相城区元和街道综合行政执法局工作人员前往查看。经查，涉及反映的工地为苏地2017-WG-76号地块项目，开发商为苏州金相房地产开发有限公司，施工单位为江苏金土木建设集团有限公司，目前该项目住宅楼已封顶竣工。经查实，举报人反映的噪声来源为项目售楼处的拆除，仅限白天施工作业，现场工作人员要求施工方进一步合理安排施工时间和进度，努力减少对周边环境的影响。施工方已表示：该项目售楼处的拆除预计将在四五天内结束，上午作业时间将适当推迟，中午时间段尽量避免产生噪声较大的作业，以减少对周边居民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1138" w:type="dxa"/>
            <w:vAlign w:val="center"/>
          </w:tcPr>
          <w:p>
            <w:pPr>
              <w:spacing w:line="240" w:lineRule="auto"/>
              <w:jc w:val="center"/>
              <w:rPr>
                <w:rFonts w:hint="eastAsia" w:ascii="宋体" w:hAnsi="宋体" w:eastAsia="宋体" w:cs="Times New Roman"/>
                <w:szCs w:val="21"/>
                <w:lang w:eastAsia="zh-CN"/>
              </w:rPr>
            </w:pPr>
            <w:r>
              <w:rPr>
                <w:rFonts w:hint="eastAsia" w:ascii="宋体" w:hAnsi="宋体" w:eastAsia="宋体" w:cs="Times New Roman"/>
                <w:szCs w:val="21"/>
                <w:lang w:val="en-US" w:eastAsia="zh-CN"/>
              </w:rPr>
              <w:t>姑苏区</w:t>
            </w:r>
          </w:p>
        </w:tc>
        <w:tc>
          <w:tcPr>
            <w:tcW w:w="2117" w:type="dxa"/>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lang w:val="en-US" w:eastAsia="zh-CN"/>
              </w:rPr>
              <w:t>南林饭店噪音及油烟扰民。</w:t>
            </w:r>
          </w:p>
        </w:tc>
        <w:tc>
          <w:tcPr>
            <w:tcW w:w="8670" w:type="dxa"/>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lang w:val="en-US" w:eastAsia="zh-CN"/>
              </w:rPr>
              <w:t xml:space="preserve">    2024年2月27日现场检查，该单位西侧靠近居民楼一侧为山水楼，山水楼厨房内共有8个灶头，共有3套油烟净化设备和两台冷库外机。该饭店负责人介绍，2024年1月，该饭店已对顶楼2套油烟净化设备进行整体更换，并对2台冷库外机在靠近居民侧做隔音降噪处理。中午12点及晚上11点，委托第三方检测单位苏州泰坤检测技术有限公司开展检测，检测数据均未超过国家标准。3月1日，该饭店已进一步加强对冷库外机在靠近居民侧的隔音降噪处理。3月4日，工作人员通过电话告知投诉人相关处理情况，投诉人表示噪声相比之前下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138" w:type="dxa"/>
            <w:vAlign w:val="center"/>
          </w:tcPr>
          <w:p>
            <w:pPr>
              <w:wordWrap w:val="0"/>
              <w:spacing w:line="240" w:lineRule="auto"/>
              <w:jc w:val="center"/>
              <w:rPr>
                <w:rFonts w:hint="eastAsia" w:ascii="宋体" w:hAnsi="宋体" w:eastAsia="宋体" w:cs="Times New Roman"/>
                <w:kern w:val="2"/>
                <w:sz w:val="21"/>
                <w:szCs w:val="21"/>
                <w:lang w:val="en-US" w:eastAsia="zh-CN" w:bidi="ar-SA"/>
              </w:rPr>
            </w:pPr>
            <w:r>
              <w:rPr>
                <w:rFonts w:hint="eastAsia" w:ascii="宋体" w:hAnsi="宋体" w:eastAsia="宋体" w:cs="宋体"/>
                <w:szCs w:val="21"/>
                <w:lang w:val="en-US" w:eastAsia="zh-CN"/>
              </w:rPr>
              <w:t>工业园区</w:t>
            </w:r>
          </w:p>
        </w:tc>
        <w:tc>
          <w:tcPr>
            <w:tcW w:w="2117" w:type="dxa"/>
            <w:vAlign w:val="center"/>
          </w:tcPr>
          <w:p>
            <w:pPr>
              <w:spacing w:line="240" w:lineRule="auto"/>
              <w:rPr>
                <w:rFonts w:hint="eastAsia" w:ascii="Times New Roman" w:hAnsi="Times New Roman" w:cs="Times New Roman" w:eastAsiaTheme="majorEastAsia"/>
                <w:szCs w:val="32"/>
                <w:lang w:eastAsia="zh-CN"/>
              </w:rPr>
            </w:pPr>
            <w:r>
              <w:rPr>
                <w:rFonts w:hint="eastAsia" w:ascii="Times New Roman" w:hAnsi="Times New Roman" w:cs="Times New Roman" w:eastAsiaTheme="majorEastAsia"/>
                <w:szCs w:val="32"/>
              </w:rPr>
              <w:t>反映旺墩路288号苏州洲际酒店周边区域施工噪声扰民问题</w:t>
            </w:r>
            <w:r>
              <w:rPr>
                <w:rFonts w:hint="eastAsia" w:ascii="Times New Roman" w:hAnsi="Times New Roman" w:cs="Times New Roman" w:eastAsiaTheme="majorEastAsia"/>
                <w:szCs w:val="32"/>
                <w:lang w:eastAsia="zh-CN"/>
              </w:rPr>
              <w:t>。</w:t>
            </w:r>
          </w:p>
          <w:p>
            <w:pPr>
              <w:spacing w:line="240" w:lineRule="auto"/>
              <w:rPr>
                <w:rFonts w:hint="eastAsia" w:ascii="Times New Roman" w:hAnsi="Times New Roman" w:cs="Times New Roman" w:eastAsiaTheme="majorEastAsia"/>
                <w:szCs w:val="32"/>
                <w:lang w:val="en-US" w:eastAsia="zh-CN"/>
              </w:rPr>
            </w:pPr>
          </w:p>
        </w:tc>
        <w:tc>
          <w:tcPr>
            <w:tcW w:w="8670" w:type="dxa"/>
            <w:vAlign w:val="center"/>
          </w:tcPr>
          <w:p>
            <w:pPr>
              <w:spacing w:line="240" w:lineRule="auto"/>
              <w:rPr>
                <w:rFonts w:hint="eastAsia" w:ascii="Times New Roman" w:hAnsi="Times New Roman" w:cs="Times New Roman" w:eastAsiaTheme="majorEastAsia"/>
                <w:szCs w:val="32"/>
              </w:rPr>
            </w:pPr>
            <w:r>
              <w:rPr>
                <w:rFonts w:hint="eastAsia" w:ascii="Times New Roman" w:hAnsi="Times New Roman" w:cs="Times New Roman" w:eastAsiaTheme="majorEastAsia"/>
                <w:szCs w:val="32"/>
              </w:rPr>
              <w:t>经核实，被反映的施工项目为DK20210188文华酒店地块项目，位于旺墩路南、右岸街西，建设单位为苏州融置房地产开发有限公司，施工单位为恒腾建设科技有限公司，目前处于混凝土浇灌作业阶段。针对反映的施工噪声问题，执法人员立即至现场突击检查，发现现场存在未经许可违规施工情况，执法人员现场叫停施工作业，现场约见施工单位负责人，责令其严格落实相关规定要求，合理安排施工时间，未经许可不得违规夜间施工，同时采取有效降噪措施，减少对周边居民的影响。后续，</w:t>
            </w:r>
            <w:r>
              <w:rPr>
                <w:rFonts w:hint="eastAsia" w:ascii="Times New Roman" w:hAnsi="Times New Roman" w:cs="Times New Roman" w:eastAsiaTheme="majorEastAsia"/>
                <w:szCs w:val="32"/>
                <w:lang w:eastAsia="zh-CN"/>
              </w:rPr>
              <w:t>苏州工业园区生态环境局</w:t>
            </w:r>
            <w:r>
              <w:rPr>
                <w:rFonts w:hint="eastAsia" w:ascii="Times New Roman" w:hAnsi="Times New Roman" w:cs="Times New Roman" w:eastAsiaTheme="majorEastAsia"/>
                <w:szCs w:val="32"/>
              </w:rPr>
              <w:t>将继续保持对该项目的巡查力度，一旦发现环境违法行为将依法严肃处理。</w:t>
            </w:r>
          </w:p>
          <w:p>
            <w:pPr>
              <w:spacing w:line="240" w:lineRule="auto"/>
              <w:rPr>
                <w:rFonts w:hint="eastAsia" w:ascii="Times New Roman" w:hAnsi="Times New Roman" w:cs="Times New Roman" w:eastAsiaTheme="majorEastAsia"/>
                <w:szCs w:val="3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trPr>
        <w:tc>
          <w:tcPr>
            <w:tcW w:w="682"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138" w:type="dxa"/>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虎丘区</w:t>
            </w:r>
          </w:p>
        </w:tc>
        <w:tc>
          <w:tcPr>
            <w:tcW w:w="2117" w:type="dxa"/>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rPr>
              <w:t>苏州旭光材料有限公司（虎丘区雁荡山路228号）门口飘散着一股沥青味道。</w:t>
            </w:r>
          </w:p>
        </w:tc>
        <w:tc>
          <w:tcPr>
            <w:tcW w:w="8670" w:type="dxa"/>
            <w:vAlign w:val="center"/>
          </w:tcPr>
          <w:p>
            <w:pPr>
              <w:spacing w:line="240" w:lineRule="auto"/>
              <w:rPr>
                <w:rFonts w:hint="eastAsia" w:ascii="Times New Roman" w:hAnsi="Times New Roman" w:cs="Times New Roman" w:eastAsiaTheme="majorEastAsia"/>
                <w:szCs w:val="32"/>
                <w:lang w:val="en-US" w:eastAsia="zh-CN"/>
              </w:rPr>
            </w:pPr>
            <w:r>
              <w:rPr>
                <w:rFonts w:hint="eastAsia" w:ascii="Times New Roman" w:hAnsi="Times New Roman" w:cs="Times New Roman" w:eastAsiaTheme="majorEastAsia"/>
                <w:szCs w:val="32"/>
                <w:lang w:val="en-US" w:eastAsia="zh-CN"/>
              </w:rPr>
              <w:t>苏州高新区生态环境综合行政执法局执法人员于2024年2月5日下午赴苏州旭光聚合物有限公司开展执法检查。现场检查时，企业在生产，配套的污染治理设施在运行。执法人员持便携式VOCs仪器在漓江路－雁荡山路－S230省道区域及厂区下风向巡查，无明显异味，仪器示数正常。现场检查过程中发现企业部分工段存在废气收集效率差、废气存在无组织排放的情况，现场已要求企业立即进行整改。现场执法人员要求企业加强管理，做好污染治理设施的维护保养工作，防止产生废气扰民的情况。</w:t>
            </w:r>
          </w:p>
        </w:tc>
      </w:tr>
    </w:tbl>
    <w:p>
      <w:pPr>
        <w:wordWrap w:val="0"/>
        <w:spacing w:line="240" w:lineRule="auto"/>
        <w:jc w:val="both"/>
        <w:rPr>
          <w:rFonts w:hint="default" w:ascii="宋体" w:hAnsi="宋体" w:eastAsia="宋体" w:cs="宋体"/>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NTdjNDY1MGIzOTM4NDZjY2RiY2VjMjQ5NjUzNzIifQ=="/>
  </w:docVars>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A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6AC9"/>
    <w:rsid w:val="001D77B6"/>
    <w:rsid w:val="001E02CB"/>
    <w:rsid w:val="001E26F6"/>
    <w:rsid w:val="001E28E6"/>
    <w:rsid w:val="001E301A"/>
    <w:rsid w:val="001E30EB"/>
    <w:rsid w:val="001E40D7"/>
    <w:rsid w:val="001E457B"/>
    <w:rsid w:val="001E54E2"/>
    <w:rsid w:val="001E6BDF"/>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85C"/>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A716D"/>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D749E"/>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3493"/>
    <w:rsid w:val="007E5FA3"/>
    <w:rsid w:val="007E693B"/>
    <w:rsid w:val="007E6A6C"/>
    <w:rsid w:val="007F17F6"/>
    <w:rsid w:val="007F3B8F"/>
    <w:rsid w:val="007F3BA8"/>
    <w:rsid w:val="007F496F"/>
    <w:rsid w:val="007F4B21"/>
    <w:rsid w:val="007F5677"/>
    <w:rsid w:val="007F5937"/>
    <w:rsid w:val="007F5BB5"/>
    <w:rsid w:val="007F63C1"/>
    <w:rsid w:val="007F64C9"/>
    <w:rsid w:val="007F765C"/>
    <w:rsid w:val="007F7B54"/>
    <w:rsid w:val="008013DA"/>
    <w:rsid w:val="00801BCD"/>
    <w:rsid w:val="0080371C"/>
    <w:rsid w:val="0080672F"/>
    <w:rsid w:val="008070A7"/>
    <w:rsid w:val="008106EB"/>
    <w:rsid w:val="0081097E"/>
    <w:rsid w:val="00811DB3"/>
    <w:rsid w:val="008121E2"/>
    <w:rsid w:val="00813BC0"/>
    <w:rsid w:val="008161C2"/>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1AC2"/>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4599"/>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10A2"/>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93A"/>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3FE"/>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53A"/>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880"/>
    <w:rsid w:val="00FE7C73"/>
    <w:rsid w:val="00FF048E"/>
    <w:rsid w:val="00FF204C"/>
    <w:rsid w:val="00FF30E6"/>
    <w:rsid w:val="00FF4608"/>
    <w:rsid w:val="00FF484E"/>
    <w:rsid w:val="00FF497B"/>
    <w:rsid w:val="00FF5080"/>
    <w:rsid w:val="00FF6E04"/>
    <w:rsid w:val="01995B0E"/>
    <w:rsid w:val="01BB146F"/>
    <w:rsid w:val="01D45911"/>
    <w:rsid w:val="02293226"/>
    <w:rsid w:val="02311602"/>
    <w:rsid w:val="02D606DC"/>
    <w:rsid w:val="02D71A3D"/>
    <w:rsid w:val="03041BF3"/>
    <w:rsid w:val="03095F3E"/>
    <w:rsid w:val="03AC7D7B"/>
    <w:rsid w:val="04223B99"/>
    <w:rsid w:val="05B211A9"/>
    <w:rsid w:val="067A7CBC"/>
    <w:rsid w:val="068C79F0"/>
    <w:rsid w:val="079B3EA4"/>
    <w:rsid w:val="08181C5D"/>
    <w:rsid w:val="083B791F"/>
    <w:rsid w:val="08CE0793"/>
    <w:rsid w:val="08EE25EA"/>
    <w:rsid w:val="09306D58"/>
    <w:rsid w:val="093B6F8C"/>
    <w:rsid w:val="09E9186E"/>
    <w:rsid w:val="0A1B5312"/>
    <w:rsid w:val="0A1B72D7"/>
    <w:rsid w:val="0A7E3051"/>
    <w:rsid w:val="0AF3628F"/>
    <w:rsid w:val="0BF14031"/>
    <w:rsid w:val="0C015F4A"/>
    <w:rsid w:val="0C9D463F"/>
    <w:rsid w:val="0CC35AEB"/>
    <w:rsid w:val="0DD36AA1"/>
    <w:rsid w:val="0DEB3CA7"/>
    <w:rsid w:val="0ECE329B"/>
    <w:rsid w:val="0ED92450"/>
    <w:rsid w:val="0F2F360E"/>
    <w:rsid w:val="0F340FEF"/>
    <w:rsid w:val="0F865924"/>
    <w:rsid w:val="104238F8"/>
    <w:rsid w:val="105D6440"/>
    <w:rsid w:val="109220A6"/>
    <w:rsid w:val="117F073A"/>
    <w:rsid w:val="118643ED"/>
    <w:rsid w:val="12062D4C"/>
    <w:rsid w:val="12730D12"/>
    <w:rsid w:val="13CB7DA9"/>
    <w:rsid w:val="14885C9A"/>
    <w:rsid w:val="14A979BF"/>
    <w:rsid w:val="167C659A"/>
    <w:rsid w:val="17355F81"/>
    <w:rsid w:val="176215F0"/>
    <w:rsid w:val="187173C2"/>
    <w:rsid w:val="19182570"/>
    <w:rsid w:val="192F6042"/>
    <w:rsid w:val="19651B2C"/>
    <w:rsid w:val="19D76D7C"/>
    <w:rsid w:val="1A824F3A"/>
    <w:rsid w:val="1B5F24BD"/>
    <w:rsid w:val="1C103C31"/>
    <w:rsid w:val="1D3C3AC6"/>
    <w:rsid w:val="1D4806BC"/>
    <w:rsid w:val="1E7E25B9"/>
    <w:rsid w:val="200970D2"/>
    <w:rsid w:val="20684BD2"/>
    <w:rsid w:val="217D1BF7"/>
    <w:rsid w:val="21CD73E2"/>
    <w:rsid w:val="229D6DA2"/>
    <w:rsid w:val="23515DF1"/>
    <w:rsid w:val="23635A1F"/>
    <w:rsid w:val="23C2284B"/>
    <w:rsid w:val="23EB5FF4"/>
    <w:rsid w:val="23F0560A"/>
    <w:rsid w:val="23F073B8"/>
    <w:rsid w:val="240747F5"/>
    <w:rsid w:val="245C67FB"/>
    <w:rsid w:val="24CC3981"/>
    <w:rsid w:val="25721C2A"/>
    <w:rsid w:val="2831329E"/>
    <w:rsid w:val="28FE4325"/>
    <w:rsid w:val="296D28D0"/>
    <w:rsid w:val="2B45448D"/>
    <w:rsid w:val="2B5F4F58"/>
    <w:rsid w:val="2B8117BA"/>
    <w:rsid w:val="2BAF6BDD"/>
    <w:rsid w:val="2BD575BF"/>
    <w:rsid w:val="2C112F89"/>
    <w:rsid w:val="2D0D234A"/>
    <w:rsid w:val="2D130BAB"/>
    <w:rsid w:val="2EC97183"/>
    <w:rsid w:val="2F8530AA"/>
    <w:rsid w:val="302B77CA"/>
    <w:rsid w:val="30564A47"/>
    <w:rsid w:val="3059003E"/>
    <w:rsid w:val="311D0F11"/>
    <w:rsid w:val="319D5E02"/>
    <w:rsid w:val="3260395B"/>
    <w:rsid w:val="32700C9C"/>
    <w:rsid w:val="32AA7A12"/>
    <w:rsid w:val="33D42114"/>
    <w:rsid w:val="3436680F"/>
    <w:rsid w:val="35207040"/>
    <w:rsid w:val="35845F84"/>
    <w:rsid w:val="358E5002"/>
    <w:rsid w:val="370F4742"/>
    <w:rsid w:val="378679C0"/>
    <w:rsid w:val="379D145D"/>
    <w:rsid w:val="37F92887"/>
    <w:rsid w:val="390101ED"/>
    <w:rsid w:val="394A0EC1"/>
    <w:rsid w:val="39D53E6B"/>
    <w:rsid w:val="39DC420F"/>
    <w:rsid w:val="3A3E4582"/>
    <w:rsid w:val="3AB833F9"/>
    <w:rsid w:val="3BE66A30"/>
    <w:rsid w:val="3CEF4259"/>
    <w:rsid w:val="3E544BA0"/>
    <w:rsid w:val="3E6E2A5D"/>
    <w:rsid w:val="3E9B2C5F"/>
    <w:rsid w:val="3EE415D1"/>
    <w:rsid w:val="405F16F6"/>
    <w:rsid w:val="410B3879"/>
    <w:rsid w:val="414C1C7A"/>
    <w:rsid w:val="41795B0E"/>
    <w:rsid w:val="418466B7"/>
    <w:rsid w:val="42585E1B"/>
    <w:rsid w:val="42EB7271"/>
    <w:rsid w:val="42F869CA"/>
    <w:rsid w:val="43483E86"/>
    <w:rsid w:val="446472DA"/>
    <w:rsid w:val="44760DBC"/>
    <w:rsid w:val="44C61C23"/>
    <w:rsid w:val="44DA134B"/>
    <w:rsid w:val="455F6E02"/>
    <w:rsid w:val="4574179F"/>
    <w:rsid w:val="45F7423F"/>
    <w:rsid w:val="467D46B6"/>
    <w:rsid w:val="46AC029D"/>
    <w:rsid w:val="4734568A"/>
    <w:rsid w:val="47393B39"/>
    <w:rsid w:val="478B3905"/>
    <w:rsid w:val="47B265AF"/>
    <w:rsid w:val="47ED3A8B"/>
    <w:rsid w:val="48A67D4C"/>
    <w:rsid w:val="48AB197C"/>
    <w:rsid w:val="48CB06A1"/>
    <w:rsid w:val="4A987CDE"/>
    <w:rsid w:val="4B483800"/>
    <w:rsid w:val="4BA103CE"/>
    <w:rsid w:val="4C6726C0"/>
    <w:rsid w:val="4C942D3E"/>
    <w:rsid w:val="4CC00B43"/>
    <w:rsid w:val="4CDB2104"/>
    <w:rsid w:val="4D6E7AD9"/>
    <w:rsid w:val="4E832A53"/>
    <w:rsid w:val="4F512B51"/>
    <w:rsid w:val="4F6247EF"/>
    <w:rsid w:val="4F8703AC"/>
    <w:rsid w:val="4FF534DD"/>
    <w:rsid w:val="512B18C7"/>
    <w:rsid w:val="51417B1F"/>
    <w:rsid w:val="51622C53"/>
    <w:rsid w:val="518E3BE9"/>
    <w:rsid w:val="52C82BF9"/>
    <w:rsid w:val="53FD412E"/>
    <w:rsid w:val="54197765"/>
    <w:rsid w:val="549A4653"/>
    <w:rsid w:val="54D2203E"/>
    <w:rsid w:val="550868D0"/>
    <w:rsid w:val="55E83909"/>
    <w:rsid w:val="561C07FC"/>
    <w:rsid w:val="56691BCD"/>
    <w:rsid w:val="575B631B"/>
    <w:rsid w:val="57636645"/>
    <w:rsid w:val="58902EBD"/>
    <w:rsid w:val="58C87DE6"/>
    <w:rsid w:val="593432C8"/>
    <w:rsid w:val="595079D6"/>
    <w:rsid w:val="5AD22D98"/>
    <w:rsid w:val="5BC528FD"/>
    <w:rsid w:val="5BD0463B"/>
    <w:rsid w:val="5BD3501A"/>
    <w:rsid w:val="5BDD7C46"/>
    <w:rsid w:val="5C6E089F"/>
    <w:rsid w:val="5ED31071"/>
    <w:rsid w:val="5F243DF3"/>
    <w:rsid w:val="5F6661A5"/>
    <w:rsid w:val="5FB32A6C"/>
    <w:rsid w:val="5FE61094"/>
    <w:rsid w:val="60483AFC"/>
    <w:rsid w:val="61932B55"/>
    <w:rsid w:val="62416092"/>
    <w:rsid w:val="628D6294"/>
    <w:rsid w:val="62EA512E"/>
    <w:rsid w:val="63624ED5"/>
    <w:rsid w:val="63C416EC"/>
    <w:rsid w:val="63C67212"/>
    <w:rsid w:val="6410048D"/>
    <w:rsid w:val="64BE46B1"/>
    <w:rsid w:val="64C179D9"/>
    <w:rsid w:val="64F4160B"/>
    <w:rsid w:val="65670581"/>
    <w:rsid w:val="660364FC"/>
    <w:rsid w:val="66E52DC6"/>
    <w:rsid w:val="679F16DF"/>
    <w:rsid w:val="67A76C21"/>
    <w:rsid w:val="68107A6A"/>
    <w:rsid w:val="68271E9C"/>
    <w:rsid w:val="68420E31"/>
    <w:rsid w:val="68B26F25"/>
    <w:rsid w:val="69B95123"/>
    <w:rsid w:val="69C064B2"/>
    <w:rsid w:val="6B1520F6"/>
    <w:rsid w:val="6BDA7CFF"/>
    <w:rsid w:val="6BE96194"/>
    <w:rsid w:val="6C066D46"/>
    <w:rsid w:val="6C5442B5"/>
    <w:rsid w:val="6C700663"/>
    <w:rsid w:val="6C99455B"/>
    <w:rsid w:val="6D3276C6"/>
    <w:rsid w:val="6D4C4413"/>
    <w:rsid w:val="6D50391E"/>
    <w:rsid w:val="6D6535F8"/>
    <w:rsid w:val="6EE02FE9"/>
    <w:rsid w:val="6EF72AC8"/>
    <w:rsid w:val="7003534A"/>
    <w:rsid w:val="708B5A6B"/>
    <w:rsid w:val="709B5583"/>
    <w:rsid w:val="70AC59E2"/>
    <w:rsid w:val="71524E45"/>
    <w:rsid w:val="72277415"/>
    <w:rsid w:val="72330169"/>
    <w:rsid w:val="745F5D7C"/>
    <w:rsid w:val="748A4084"/>
    <w:rsid w:val="751122B7"/>
    <w:rsid w:val="763F6BF6"/>
    <w:rsid w:val="768F13A2"/>
    <w:rsid w:val="76CD43AB"/>
    <w:rsid w:val="77933457"/>
    <w:rsid w:val="7795250B"/>
    <w:rsid w:val="78996875"/>
    <w:rsid w:val="78BB2C66"/>
    <w:rsid w:val="792136D5"/>
    <w:rsid w:val="793D7B1F"/>
    <w:rsid w:val="79556C16"/>
    <w:rsid w:val="7B2E5B62"/>
    <w:rsid w:val="7B4A7F8F"/>
    <w:rsid w:val="7CC876FF"/>
    <w:rsid w:val="7D172435"/>
    <w:rsid w:val="7D444204"/>
    <w:rsid w:val="7F0005FE"/>
    <w:rsid w:val="7F1372B6"/>
    <w:rsid w:val="7F2350C1"/>
    <w:rsid w:val="7F647CB0"/>
    <w:rsid w:val="7FD5285F"/>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3"/>
    <w:autoRedefine/>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8"/>
    <w:autoRedefine/>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caption"/>
    <w:basedOn w:val="1"/>
    <w:next w:val="1"/>
    <w:autoRedefine/>
    <w:semiHidden/>
    <w:unhideWhenUsed/>
    <w:qFormat/>
    <w:uiPriority w:val="35"/>
    <w:rPr>
      <w:rFonts w:ascii="Arial" w:hAnsi="Arial" w:eastAsia="黑体"/>
      <w:sz w:val="20"/>
    </w:rPr>
  </w:style>
  <w:style w:type="paragraph" w:styleId="5">
    <w:name w:val="Body Text Indent"/>
    <w:basedOn w:val="1"/>
    <w:autoRedefine/>
    <w:qFormat/>
    <w:uiPriority w:val="0"/>
    <w:pPr>
      <w:spacing w:line="600" w:lineRule="exact"/>
      <w:ind w:firstLine="630"/>
    </w:pPr>
    <w:rPr>
      <w:rFonts w:ascii="Times New Roman" w:hAnsi="Times New Roman" w:eastAsia="仿宋_GB2312" w:cs="Times New Roman"/>
      <w:sz w:val="32"/>
    </w:rPr>
  </w:style>
  <w:style w:type="paragraph" w:styleId="6">
    <w:name w:val="footer"/>
    <w:basedOn w:val="1"/>
    <w:link w:val="18"/>
    <w:autoRedefine/>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HTML Preformatted"/>
    <w:basedOn w:val="1"/>
    <w:link w:val="2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9">
    <w:name w:val="Normal (Web)"/>
    <w:basedOn w:val="1"/>
    <w:autoRedefine/>
    <w:unhideWhenUsed/>
    <w:qFormat/>
    <w:uiPriority w:val="99"/>
    <w:pPr>
      <w:widowControl/>
      <w:spacing w:before="75" w:after="75" w:line="240" w:lineRule="auto"/>
      <w:jc w:val="left"/>
    </w:pPr>
    <w:rPr>
      <w:rFonts w:ascii="宋体" w:hAnsi="宋体" w:eastAsia="宋体" w:cs="宋体"/>
      <w:kern w:val="0"/>
      <w:sz w:val="24"/>
      <w:szCs w:val="24"/>
    </w:rPr>
  </w:style>
  <w:style w:type="paragraph" w:styleId="10">
    <w:name w:val="Title"/>
    <w:basedOn w:val="1"/>
    <w:next w:val="5"/>
    <w:autoRedefine/>
    <w:qFormat/>
    <w:uiPriority w:val="0"/>
    <w:pPr>
      <w:spacing w:before="240" w:after="60"/>
      <w:jc w:val="center"/>
      <w:outlineLvl w:val="0"/>
    </w:pPr>
    <w:rPr>
      <w:rFonts w:ascii="Arial" w:hAnsi="Arial" w:eastAsia="宋体" w:cs="Times New Roman"/>
      <w:b/>
      <w:sz w:val="32"/>
    </w:r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autoRedefine/>
    <w:qFormat/>
    <w:uiPriority w:val="22"/>
    <w:rPr>
      <w:b/>
      <w:bCs/>
    </w:rPr>
  </w:style>
  <w:style w:type="character" w:styleId="15">
    <w:name w:val="Hyperlink"/>
    <w:basedOn w:val="13"/>
    <w:autoRedefine/>
    <w:qFormat/>
    <w:uiPriority w:val="0"/>
    <w:rPr>
      <w:color w:val="0000FF"/>
      <w:u w:val="single"/>
    </w:rPr>
  </w:style>
  <w:style w:type="paragraph" w:customStyle="1" w:styleId="16">
    <w:name w:val="段"/>
    <w:next w:val="1"/>
    <w:autoRedefine/>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17">
    <w:name w:val="页眉 字符"/>
    <w:basedOn w:val="13"/>
    <w:link w:val="7"/>
    <w:autoRedefine/>
    <w:qFormat/>
    <w:uiPriority w:val="99"/>
    <w:rPr>
      <w:sz w:val="18"/>
      <w:szCs w:val="18"/>
    </w:rPr>
  </w:style>
  <w:style w:type="character" w:customStyle="1" w:styleId="18">
    <w:name w:val="页脚 字符"/>
    <w:basedOn w:val="13"/>
    <w:link w:val="6"/>
    <w:autoRedefine/>
    <w:qFormat/>
    <w:uiPriority w:val="99"/>
    <w:rPr>
      <w:sz w:val="18"/>
      <w:szCs w:val="18"/>
    </w:rPr>
  </w:style>
  <w:style w:type="paragraph" w:customStyle="1" w:styleId="19">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0">
    <w:name w:val="HTML 预设格式 字符"/>
    <w:basedOn w:val="13"/>
    <w:link w:val="8"/>
    <w:autoRedefine/>
    <w:qFormat/>
    <w:uiPriority w:val="0"/>
    <w:rPr>
      <w:rFonts w:ascii="宋体" w:hAnsi="宋体" w:eastAsia="宋体" w:cs="宋体"/>
      <w:kern w:val="0"/>
      <w:sz w:val="24"/>
      <w:szCs w:val="24"/>
    </w:rPr>
  </w:style>
  <w:style w:type="paragraph" w:styleId="21">
    <w:name w:val="List Paragraph"/>
    <w:basedOn w:val="1"/>
    <w:autoRedefine/>
    <w:qFormat/>
    <w:uiPriority w:val="34"/>
    <w:pPr>
      <w:spacing w:line="240" w:lineRule="auto"/>
      <w:ind w:firstLine="420" w:firstLineChars="200"/>
    </w:pPr>
    <w:rPr>
      <w:rFonts w:ascii="Times New Roman" w:hAnsi="Times New Roman" w:eastAsia="宋体" w:cs="Times New Roman"/>
      <w:szCs w:val="24"/>
    </w:rPr>
  </w:style>
  <w:style w:type="paragraph" w:customStyle="1" w:styleId="22">
    <w:name w:val="列出段落1"/>
    <w:basedOn w:val="1"/>
    <w:autoRedefine/>
    <w:qFormat/>
    <w:uiPriority w:val="0"/>
    <w:pPr>
      <w:spacing w:line="240" w:lineRule="auto"/>
      <w:ind w:firstLine="420" w:firstLineChars="200"/>
    </w:pPr>
    <w:rPr>
      <w:rFonts w:ascii="Times New Roman" w:hAnsi="Times New Roman" w:eastAsia="宋体" w:cs="Times New Roman"/>
      <w:szCs w:val="24"/>
    </w:rPr>
  </w:style>
  <w:style w:type="character" w:customStyle="1" w:styleId="23">
    <w:name w:val="标题 3 字符"/>
    <w:basedOn w:val="13"/>
    <w:link w:val="2"/>
    <w:autoRedefine/>
    <w:qFormat/>
    <w:uiPriority w:val="0"/>
    <w:rPr>
      <w:rFonts w:ascii="宋体" w:hAnsi="宋体" w:eastAsia="宋体" w:cs="宋体"/>
      <w:b/>
      <w:bCs/>
      <w:kern w:val="0"/>
      <w:sz w:val="27"/>
      <w:szCs w:val="27"/>
    </w:rPr>
  </w:style>
  <w:style w:type="paragraph" w:customStyle="1" w:styleId="24">
    <w:name w:val="列出段落2"/>
    <w:basedOn w:val="1"/>
    <w:autoRedefine/>
    <w:qFormat/>
    <w:uiPriority w:val="0"/>
    <w:pPr>
      <w:spacing w:line="240" w:lineRule="auto"/>
      <w:ind w:firstLine="420" w:firstLineChars="200"/>
    </w:pPr>
    <w:rPr>
      <w:rFonts w:ascii="Times New Roman" w:hAnsi="Times New Roman" w:eastAsia="宋体" w:cs="Times New Roman"/>
      <w:szCs w:val="24"/>
    </w:rPr>
  </w:style>
  <w:style w:type="paragraph" w:customStyle="1" w:styleId="25">
    <w:name w:val="列出段落3"/>
    <w:basedOn w:val="1"/>
    <w:autoRedefine/>
    <w:qFormat/>
    <w:uiPriority w:val="0"/>
    <w:pPr>
      <w:spacing w:line="240" w:lineRule="auto"/>
      <w:ind w:firstLine="420" w:firstLineChars="200"/>
    </w:pPr>
    <w:rPr>
      <w:rFonts w:ascii="Times New Roman" w:hAnsi="Times New Roman" w:eastAsia="宋体" w:cs="Times New Roman"/>
      <w:szCs w:val="24"/>
    </w:rPr>
  </w:style>
  <w:style w:type="character" w:customStyle="1" w:styleId="26">
    <w:name w:val="detail-field type-label"/>
    <w:basedOn w:val="13"/>
    <w:autoRedefine/>
    <w:qFormat/>
    <w:uiPriority w:val="0"/>
  </w:style>
  <w:style w:type="paragraph" w:customStyle="1" w:styleId="27">
    <w:name w:val="列出段落4"/>
    <w:basedOn w:val="1"/>
    <w:autoRedefine/>
    <w:qFormat/>
    <w:uiPriority w:val="0"/>
    <w:pPr>
      <w:spacing w:line="240" w:lineRule="auto"/>
      <w:ind w:firstLine="420" w:firstLineChars="200"/>
    </w:pPr>
    <w:rPr>
      <w:rFonts w:ascii="Times New Roman" w:hAnsi="Times New Roman" w:eastAsia="宋体" w:cs="Times New Roman"/>
      <w:szCs w:val="24"/>
    </w:rPr>
  </w:style>
  <w:style w:type="character" w:customStyle="1" w:styleId="28">
    <w:name w:val="标题 4 字符"/>
    <w:basedOn w:val="13"/>
    <w:link w:val="3"/>
    <w:autoRedefine/>
    <w:qFormat/>
    <w:uiPriority w:val="9"/>
    <w:rPr>
      <w:rFonts w:asciiTheme="majorHAnsi" w:hAnsiTheme="majorHAnsi" w:eastAsiaTheme="majorEastAsia" w:cstheme="majorBidi"/>
      <w:b/>
      <w:bCs/>
      <w:sz w:val="28"/>
      <w:szCs w:val="28"/>
    </w:rPr>
  </w:style>
  <w:style w:type="character" w:customStyle="1" w:styleId="29">
    <w:name w:val="font31"/>
    <w:basedOn w:val="13"/>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3556</Words>
  <Characters>3649</Characters>
  <Lines>32</Lines>
  <Paragraphs>9</Paragraphs>
  <TotalTime>2</TotalTime>
  <ScaleCrop>false</ScaleCrop>
  <LinksUpToDate>false</LinksUpToDate>
  <CharactersWithSpaces>3655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2024-03-29T02:12:18Z</dcterms:modified>
  <cp:revision>1558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4D986875EE974DD29332B557A64E053E</vt:lpwstr>
  </property>
</Properties>
</file>