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90AED">
      <w:pPr>
        <w:spacing w:line="240" w:lineRule="auto"/>
        <w:jc w:val="center"/>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苏州市环境信访</w:t>
      </w:r>
      <w:r>
        <w:rPr>
          <w:rFonts w:hint="eastAsia" w:ascii="方正小标宋简体" w:hAnsi="方正小标宋简体" w:eastAsia="方正小标宋简体" w:cs="方正小标宋简体"/>
          <w:b w:val="0"/>
          <w:bCs/>
          <w:kern w:val="0"/>
          <w:sz w:val="44"/>
          <w:szCs w:val="44"/>
          <w:lang w:eastAsia="zh-CN"/>
        </w:rPr>
        <w:t>举报</w:t>
      </w:r>
      <w:r>
        <w:rPr>
          <w:rFonts w:hint="eastAsia" w:ascii="方正小标宋简体" w:hAnsi="方正小标宋简体" w:eastAsia="方正小标宋简体" w:cs="方正小标宋简体"/>
          <w:b w:val="0"/>
          <w:bCs/>
          <w:kern w:val="0"/>
          <w:sz w:val="44"/>
          <w:szCs w:val="44"/>
        </w:rPr>
        <w:t>情况信息公开（202</w:t>
      </w:r>
      <w:r>
        <w:rPr>
          <w:rFonts w:hint="eastAsia" w:ascii="方正小标宋简体" w:hAnsi="方正小标宋简体" w:eastAsia="方正小标宋简体" w:cs="方正小标宋简体"/>
          <w:b w:val="0"/>
          <w:bCs/>
          <w:kern w:val="0"/>
          <w:sz w:val="44"/>
          <w:szCs w:val="44"/>
          <w:lang w:val="en-US" w:eastAsia="zh-CN"/>
        </w:rPr>
        <w:t>6</w:t>
      </w:r>
      <w:r>
        <w:rPr>
          <w:rFonts w:hint="eastAsia" w:ascii="方正小标宋简体" w:hAnsi="方正小标宋简体" w:eastAsia="方正小标宋简体" w:cs="方正小标宋简体"/>
          <w:b w:val="0"/>
          <w:bCs/>
          <w:kern w:val="0"/>
          <w:sz w:val="44"/>
          <w:szCs w:val="44"/>
        </w:rPr>
        <w:t>年</w:t>
      </w:r>
      <w:r>
        <w:rPr>
          <w:rFonts w:hint="eastAsia" w:ascii="方正小标宋简体" w:hAnsi="方正小标宋简体" w:eastAsia="方正小标宋简体" w:cs="方正小标宋简体"/>
          <w:b w:val="0"/>
          <w:bCs/>
          <w:kern w:val="0"/>
          <w:sz w:val="44"/>
          <w:szCs w:val="44"/>
          <w:lang w:val="en-US" w:eastAsia="zh-CN"/>
        </w:rPr>
        <w:t>9</w:t>
      </w:r>
      <w:r>
        <w:rPr>
          <w:rFonts w:hint="eastAsia" w:ascii="方正小标宋简体" w:hAnsi="方正小标宋简体" w:eastAsia="方正小标宋简体" w:cs="方正小标宋简体"/>
          <w:b w:val="0"/>
          <w:bCs/>
          <w:kern w:val="0"/>
          <w:sz w:val="44"/>
          <w:szCs w:val="44"/>
        </w:rPr>
        <w:t>月）</w:t>
      </w:r>
    </w:p>
    <w:p w14:paraId="2AA19BED">
      <w:pPr>
        <w:spacing w:line="240" w:lineRule="auto"/>
        <w:ind w:firstLine="640" w:firstLineChars="200"/>
        <w:jc w:val="both"/>
        <w:rPr>
          <w:rFonts w:hint="eastAsia" w:ascii="Times New Roman" w:eastAsia="仿宋_GB2312"/>
          <w:sz w:val="32"/>
          <w:szCs w:val="32"/>
          <w:lang w:val="en-US" w:eastAsia="zh-CN"/>
        </w:rPr>
      </w:pPr>
      <w:r>
        <w:rPr>
          <w:rFonts w:hint="eastAsia" w:ascii="Times New Roman" w:eastAsia="仿宋_GB2312"/>
          <w:sz w:val="32"/>
          <w:szCs w:val="32"/>
          <w:lang w:val="en-US" w:eastAsia="zh-CN"/>
        </w:rPr>
        <w:t>2026年9</w:t>
      </w:r>
      <w:r>
        <w:rPr>
          <w:rFonts w:hint="eastAsia" w:ascii="Times New Roman" w:eastAsia="仿宋_GB2312"/>
          <w:sz w:val="32"/>
          <w:szCs w:val="32"/>
        </w:rPr>
        <w:t>月，</w:t>
      </w:r>
      <w:r>
        <w:rPr>
          <w:rFonts w:hint="eastAsia" w:ascii="Times New Roman" w:eastAsia="仿宋_GB2312"/>
          <w:sz w:val="32"/>
          <w:szCs w:val="32"/>
          <w:lang w:eastAsia="zh-CN"/>
        </w:rPr>
        <w:t>全市生态环境部门</w:t>
      </w:r>
      <w:r>
        <w:rPr>
          <w:rFonts w:hint="eastAsia" w:ascii="Times New Roman" w:eastAsia="仿宋_GB2312"/>
          <w:sz w:val="32"/>
          <w:szCs w:val="32"/>
        </w:rPr>
        <w:t>共受理各级环境信访举</w:t>
      </w:r>
      <w:r>
        <w:rPr>
          <w:rFonts w:hint="eastAsia" w:ascii="Times New Roman" w:eastAsia="仿宋_GB2312"/>
          <w:sz w:val="32"/>
          <w:szCs w:val="32"/>
          <w:lang w:val="en-US" w:eastAsia="zh-CN"/>
        </w:rPr>
        <w:t>报</w:t>
      </w:r>
      <w:r>
        <w:rPr>
          <w:rFonts w:hint="eastAsia" w:ascii="Times New Roman" w:eastAsia="仿宋_GB2312" w:cs="Times New Roman"/>
          <w:color w:val="auto"/>
          <w:kern w:val="2"/>
          <w:sz w:val="32"/>
          <w:szCs w:val="32"/>
          <w:lang w:val="en-US" w:eastAsia="zh-CN"/>
        </w:rPr>
        <w:t>676</w:t>
      </w:r>
      <w:r>
        <w:rPr>
          <w:rFonts w:hint="default" w:ascii="Times New Roman" w:hAnsi="Times New Roman" w:eastAsia="仿宋_GB2312" w:cs="Times New Roman"/>
          <w:color w:val="auto"/>
          <w:kern w:val="2"/>
          <w:sz w:val="32"/>
          <w:szCs w:val="32"/>
        </w:rPr>
        <w:t>件，同比</w:t>
      </w:r>
      <w:r>
        <w:rPr>
          <w:rFonts w:hint="default" w:ascii="Times New Roman" w:hAnsi="Times New Roman" w:eastAsia="仿宋_GB2312" w:cs="Times New Roman"/>
          <w:color w:val="auto"/>
          <w:kern w:val="2"/>
          <w:sz w:val="32"/>
          <w:szCs w:val="32"/>
          <w:lang w:eastAsia="zh-CN"/>
        </w:rPr>
        <w:t>上升</w:t>
      </w:r>
      <w:r>
        <w:rPr>
          <w:rFonts w:hint="eastAsia" w:ascii="Times New Roman" w:eastAsia="仿宋_GB2312" w:cs="Times New Roman"/>
          <w:color w:val="auto"/>
          <w:kern w:val="2"/>
          <w:sz w:val="32"/>
          <w:szCs w:val="32"/>
          <w:lang w:val="en-US" w:eastAsia="zh-CN"/>
        </w:rPr>
        <w:t>59.4</w:t>
      </w:r>
      <w:r>
        <w:rPr>
          <w:rFonts w:hint="default" w:ascii="Times New Roman" w:hAnsi="Times New Roman" w:eastAsia="仿宋_GB2312" w:cs="Times New Roman"/>
          <w:color w:val="auto"/>
          <w:kern w:val="2"/>
          <w:sz w:val="32"/>
          <w:szCs w:val="32"/>
        </w:rPr>
        <w:t>%</w:t>
      </w:r>
      <w:r>
        <w:rPr>
          <w:rFonts w:hint="eastAsia" w:ascii="Times New Roman" w:eastAsia="仿宋_GB2312"/>
          <w:sz w:val="32"/>
          <w:szCs w:val="32"/>
          <w:lang w:val="en-US" w:eastAsia="zh-CN"/>
        </w:rPr>
        <w:t>。</w:t>
      </w:r>
    </w:p>
    <w:tbl>
      <w:tblPr>
        <w:tblStyle w:val="11"/>
        <w:tblW w:w="1322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31"/>
        <w:gridCol w:w="1066"/>
        <w:gridCol w:w="2976"/>
        <w:gridCol w:w="6875"/>
        <w:gridCol w:w="1773"/>
      </w:tblGrid>
      <w:tr w14:paraId="180FEF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1" w:type="dxa"/>
            <w:shd w:val="clear" w:color="auto" w:fill="auto"/>
            <w:vAlign w:val="center"/>
          </w:tcPr>
          <w:p w14:paraId="0887B451">
            <w:pPr>
              <w:spacing w:line="240" w:lineRule="auto"/>
              <w:jc w:val="center"/>
              <w:rPr>
                <w:rFonts w:hint="eastAsia" w:ascii="黑体" w:hAnsi="黑体" w:eastAsia="黑体"/>
                <w:sz w:val="24"/>
                <w:szCs w:val="24"/>
              </w:rPr>
            </w:pPr>
            <w:r>
              <w:rPr>
                <w:rFonts w:hint="eastAsia" w:ascii="黑体" w:hAnsi="黑体" w:eastAsia="黑体"/>
                <w:sz w:val="24"/>
                <w:szCs w:val="24"/>
              </w:rPr>
              <w:t>序号</w:t>
            </w:r>
          </w:p>
        </w:tc>
        <w:tc>
          <w:tcPr>
            <w:tcW w:w="1066" w:type="dxa"/>
            <w:shd w:val="clear" w:color="auto" w:fill="auto"/>
            <w:vAlign w:val="center"/>
          </w:tcPr>
          <w:p w14:paraId="591D36DB">
            <w:pPr>
              <w:spacing w:line="240" w:lineRule="auto"/>
              <w:jc w:val="center"/>
              <w:rPr>
                <w:rFonts w:hint="eastAsia" w:ascii="黑体" w:hAnsi="黑体" w:eastAsia="黑体"/>
                <w:sz w:val="24"/>
                <w:szCs w:val="24"/>
              </w:rPr>
            </w:pPr>
            <w:r>
              <w:rPr>
                <w:rFonts w:hint="eastAsia" w:ascii="黑体" w:hAnsi="黑体" w:eastAsia="黑体"/>
                <w:sz w:val="24"/>
                <w:szCs w:val="24"/>
              </w:rPr>
              <w:t>地区</w:t>
            </w:r>
          </w:p>
        </w:tc>
        <w:tc>
          <w:tcPr>
            <w:tcW w:w="2976" w:type="dxa"/>
            <w:shd w:val="clear" w:color="auto" w:fill="auto"/>
            <w:vAlign w:val="center"/>
          </w:tcPr>
          <w:p w14:paraId="50CE4893">
            <w:pPr>
              <w:spacing w:line="240" w:lineRule="auto"/>
              <w:jc w:val="center"/>
              <w:rPr>
                <w:rFonts w:hint="eastAsia" w:ascii="黑体" w:hAnsi="黑体" w:eastAsia="黑体"/>
                <w:sz w:val="24"/>
                <w:szCs w:val="24"/>
              </w:rPr>
            </w:pPr>
            <w:r>
              <w:rPr>
                <w:rFonts w:hint="eastAsia" w:ascii="黑体" w:hAnsi="黑体" w:eastAsia="黑体"/>
                <w:sz w:val="24"/>
                <w:szCs w:val="24"/>
              </w:rPr>
              <w:t>群众投诉问题</w:t>
            </w:r>
          </w:p>
        </w:tc>
        <w:tc>
          <w:tcPr>
            <w:tcW w:w="6875" w:type="dxa"/>
            <w:shd w:val="clear" w:color="auto" w:fill="auto"/>
            <w:vAlign w:val="center"/>
          </w:tcPr>
          <w:p w14:paraId="14C30127">
            <w:pPr>
              <w:spacing w:line="240" w:lineRule="auto"/>
              <w:jc w:val="center"/>
              <w:rPr>
                <w:rFonts w:hint="eastAsia" w:ascii="黑体" w:hAnsi="黑体" w:eastAsia="黑体"/>
                <w:sz w:val="24"/>
                <w:szCs w:val="24"/>
              </w:rPr>
            </w:pPr>
            <w:r>
              <w:rPr>
                <w:rFonts w:hint="eastAsia" w:ascii="黑体" w:hAnsi="黑体" w:eastAsia="黑体"/>
                <w:sz w:val="24"/>
                <w:szCs w:val="24"/>
              </w:rPr>
              <w:t>处理情况</w:t>
            </w:r>
          </w:p>
        </w:tc>
        <w:tc>
          <w:tcPr>
            <w:tcW w:w="1773" w:type="dxa"/>
            <w:vAlign w:val="center"/>
          </w:tcPr>
          <w:p w14:paraId="7232B2DE">
            <w:pPr>
              <w:spacing w:line="240" w:lineRule="auto"/>
              <w:jc w:val="center"/>
              <w:rPr>
                <w:rFonts w:hint="eastAsia" w:ascii="黑体" w:hAnsi="黑体" w:eastAsia="黑体"/>
                <w:sz w:val="24"/>
                <w:szCs w:val="24"/>
              </w:rPr>
            </w:pPr>
            <w:r>
              <w:rPr>
                <w:rFonts w:hint="eastAsia" w:ascii="黑体" w:hAnsi="黑体" w:eastAsia="黑体"/>
                <w:sz w:val="24"/>
                <w:szCs w:val="24"/>
              </w:rPr>
              <w:t>备注</w:t>
            </w:r>
          </w:p>
        </w:tc>
      </w:tr>
      <w:tr w14:paraId="72D63E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01" w:hRule="atLeast"/>
        </w:trPr>
        <w:tc>
          <w:tcPr>
            <w:tcW w:w="531" w:type="dxa"/>
            <w:shd w:val="clear" w:color="auto" w:fill="auto"/>
            <w:vAlign w:val="center"/>
          </w:tcPr>
          <w:p w14:paraId="3656E85D">
            <w:pPr>
              <w:spacing w:line="240" w:lineRule="auto"/>
              <w:jc w:val="center"/>
              <w:rPr>
                <w:rFonts w:hint="eastAsia" w:ascii="宋体" w:hAnsi="宋体" w:eastAsia="宋体"/>
                <w:szCs w:val="21"/>
              </w:rPr>
            </w:pPr>
            <w:r>
              <w:rPr>
                <w:rFonts w:hint="eastAsia" w:ascii="宋体" w:hAnsi="宋体" w:eastAsia="宋体"/>
                <w:szCs w:val="21"/>
              </w:rPr>
              <w:t>1</w:t>
            </w:r>
          </w:p>
        </w:tc>
        <w:tc>
          <w:tcPr>
            <w:tcW w:w="1066" w:type="dxa"/>
            <w:shd w:val="clear" w:color="auto" w:fill="auto"/>
            <w:vAlign w:val="center"/>
          </w:tcPr>
          <w:p w14:paraId="3F1D03EA">
            <w:pPr>
              <w:spacing w:line="240" w:lineRule="auto"/>
              <w:jc w:val="center"/>
              <w:rPr>
                <w:rFonts w:hint="eastAsia" w:ascii="宋体" w:hAnsi="宋体" w:eastAsia="宋体"/>
                <w:szCs w:val="21"/>
                <w:lang w:eastAsia="zh-CN"/>
              </w:rPr>
            </w:pPr>
            <w:r>
              <w:rPr>
                <w:rFonts w:hint="eastAsia" w:ascii="宋体" w:hAnsi="宋体" w:eastAsia="宋体"/>
                <w:szCs w:val="21"/>
              </w:rPr>
              <w:t>张家港</w:t>
            </w:r>
            <w:r>
              <w:rPr>
                <w:rFonts w:hint="eastAsia" w:ascii="宋体" w:hAnsi="宋体" w:eastAsia="宋体"/>
                <w:szCs w:val="21"/>
                <w:lang w:eastAsia="zh-CN"/>
              </w:rPr>
              <w:t>市</w:t>
            </w:r>
          </w:p>
        </w:tc>
        <w:tc>
          <w:tcPr>
            <w:tcW w:w="2976" w:type="dxa"/>
            <w:shd w:val="clear" w:color="auto" w:fill="auto"/>
            <w:vAlign w:val="center"/>
          </w:tcPr>
          <w:p w14:paraId="539D0480">
            <w:pPr>
              <w:spacing w:line="240" w:lineRule="auto"/>
              <w:rPr>
                <w:rFonts w:hint="eastAsia" w:ascii="宋体" w:hAnsi="宋体" w:eastAsia="宋体"/>
                <w:szCs w:val="21"/>
                <w:lang w:val="en-US" w:eastAsia="zh-CN"/>
              </w:rPr>
            </w:pPr>
            <w:r>
              <w:rPr>
                <w:rFonts w:hint="eastAsia" w:ascii="宋体" w:hAnsi="宋体" w:eastAsia="宋体"/>
                <w:szCs w:val="21"/>
              </w:rPr>
              <w:t>万达广场顶上有机器噪音传出，已持续两周，望部门排查噪音来源，并针对处理。</w:t>
            </w:r>
          </w:p>
        </w:tc>
        <w:tc>
          <w:tcPr>
            <w:tcW w:w="6875" w:type="dxa"/>
            <w:shd w:val="clear" w:color="auto" w:fill="auto"/>
            <w:vAlign w:val="center"/>
          </w:tcPr>
          <w:p w14:paraId="378940FB">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经核实，前期万达广场楼顶风机皮带破损产生噪声。目前万达广场已进行维修，风机已正常运转。</w:t>
            </w:r>
          </w:p>
        </w:tc>
        <w:tc>
          <w:tcPr>
            <w:tcW w:w="1773" w:type="dxa"/>
            <w:vAlign w:val="center"/>
          </w:tcPr>
          <w:p w14:paraId="3E463333">
            <w:pPr>
              <w:adjustRightInd w:val="0"/>
              <w:spacing w:line="240" w:lineRule="auto"/>
              <w:rPr>
                <w:rFonts w:ascii="Times New Roman" w:hAnsi="Times New Roman" w:cs="Times New Roman" w:eastAsiaTheme="majorEastAsia"/>
                <w:szCs w:val="21"/>
              </w:rPr>
            </w:pPr>
          </w:p>
        </w:tc>
      </w:tr>
      <w:tr w14:paraId="043386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53" w:hRule="atLeast"/>
        </w:trPr>
        <w:tc>
          <w:tcPr>
            <w:tcW w:w="531" w:type="dxa"/>
            <w:shd w:val="clear" w:color="auto" w:fill="auto"/>
            <w:vAlign w:val="center"/>
          </w:tcPr>
          <w:p w14:paraId="45BC2F6A">
            <w:pPr>
              <w:spacing w:line="240" w:lineRule="auto"/>
              <w:jc w:val="center"/>
              <w:rPr>
                <w:rFonts w:hint="eastAsia" w:ascii="宋体" w:hAnsi="宋体" w:eastAsia="宋体"/>
                <w:szCs w:val="21"/>
                <w:lang w:val="en-US" w:eastAsia="zh-CN"/>
              </w:rPr>
            </w:pPr>
            <w:r>
              <w:rPr>
                <w:rFonts w:hint="eastAsia" w:ascii="宋体" w:hAnsi="宋体" w:eastAsia="宋体"/>
                <w:szCs w:val="21"/>
                <w:lang w:val="en-US" w:eastAsia="zh-CN"/>
              </w:rPr>
              <w:t>2</w:t>
            </w:r>
          </w:p>
        </w:tc>
        <w:tc>
          <w:tcPr>
            <w:tcW w:w="1066" w:type="dxa"/>
            <w:shd w:val="clear" w:color="auto" w:fill="auto"/>
            <w:vAlign w:val="center"/>
          </w:tcPr>
          <w:p w14:paraId="150F06C5">
            <w:pPr>
              <w:spacing w:line="240" w:lineRule="auto"/>
              <w:jc w:val="center"/>
              <w:rPr>
                <w:rFonts w:hint="eastAsia" w:ascii="宋体" w:hAnsi="宋体" w:eastAsia="宋体"/>
                <w:szCs w:val="21"/>
                <w:lang w:eastAsia="zh-CN"/>
              </w:rPr>
            </w:pPr>
            <w:r>
              <w:rPr>
                <w:rFonts w:hint="eastAsia" w:ascii="宋体" w:hAnsi="宋体" w:eastAsia="宋体"/>
                <w:szCs w:val="21"/>
                <w:lang w:eastAsia="zh-CN"/>
              </w:rPr>
              <w:t>常熟市</w:t>
            </w:r>
          </w:p>
        </w:tc>
        <w:tc>
          <w:tcPr>
            <w:tcW w:w="2976" w:type="dxa"/>
            <w:shd w:val="clear" w:color="auto" w:fill="auto"/>
            <w:vAlign w:val="center"/>
          </w:tcPr>
          <w:p w14:paraId="67700DF4">
            <w:pPr>
              <w:spacing w:line="240" w:lineRule="auto"/>
              <w:rPr>
                <w:rFonts w:hint="eastAsia" w:ascii="宋体" w:hAnsi="宋体" w:eastAsia="宋体"/>
                <w:szCs w:val="21"/>
                <w:lang w:val="en-US" w:eastAsia="zh-CN"/>
              </w:rPr>
            </w:pPr>
            <w:r>
              <w:rPr>
                <w:rFonts w:hint="eastAsia" w:ascii="宋体" w:hAnsi="宋体" w:eastAsia="宋体"/>
                <w:szCs w:val="21"/>
              </w:rPr>
              <w:t>关于梅李镇富佳名苑小区有刺鼻气味的问题</w:t>
            </w:r>
          </w:p>
        </w:tc>
        <w:tc>
          <w:tcPr>
            <w:tcW w:w="6875" w:type="dxa"/>
            <w:shd w:val="clear" w:color="auto" w:fill="auto"/>
            <w:vAlign w:val="center"/>
          </w:tcPr>
          <w:p w14:paraId="6BE608C6">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rPr>
              <w:t>根据群众反映的情况，常熟生态环境局执法人员会同梅李镇环保工作人员对常熟市电动平车厂开展现场检查。该单位主要从事电动平车制造，现场检查时该单位正在进行切割、焊接生产，车间内有工人在手工刷水性漆，现场未有明显异味。经了解，该单位夜间不进行生产。常熟市电动平车厂厂区共外租有4家企业，分别为（1）苏州正步金属制品有限公司，主要从事金属制品销售，无生产；（2）常熟市汉江金属材料有限公司，主要从事五金机械制造、加工，主要工艺是切割、组装；（3）常熟市金玛空调设备有限公司，主要从事空调设备、纺织风机制造，主要工艺是切割、组装；（4）都肯科技（苏州）有限公司，主要从事五金产品制造，主要工艺是切割、组装，上述4家企业均未发现有电镀和油漆工序，现场未发现有明显异味。环保工作人员要求常熟市电动平车厂做好外租企业的管理，下一步，常熟生态环境局将会同梅李镇人民政府加强对该区域的巡查，如发现环境违法问题依法依规处理</w:t>
            </w:r>
          </w:p>
        </w:tc>
        <w:tc>
          <w:tcPr>
            <w:tcW w:w="1773" w:type="dxa"/>
            <w:vAlign w:val="center"/>
          </w:tcPr>
          <w:p w14:paraId="3385E13E">
            <w:pPr>
              <w:adjustRightInd w:val="0"/>
              <w:spacing w:line="240" w:lineRule="auto"/>
              <w:rPr>
                <w:rFonts w:ascii="Times New Roman" w:hAnsi="Times New Roman" w:cs="Times New Roman" w:eastAsiaTheme="majorEastAsia"/>
                <w:szCs w:val="21"/>
              </w:rPr>
            </w:pPr>
          </w:p>
        </w:tc>
      </w:tr>
      <w:tr w14:paraId="72EDB8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58" w:hRule="atLeast"/>
        </w:trPr>
        <w:tc>
          <w:tcPr>
            <w:tcW w:w="531" w:type="dxa"/>
            <w:shd w:val="clear" w:color="auto" w:fill="auto"/>
            <w:vAlign w:val="center"/>
          </w:tcPr>
          <w:p w14:paraId="62B3B57D">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3</w:t>
            </w:r>
          </w:p>
        </w:tc>
        <w:tc>
          <w:tcPr>
            <w:tcW w:w="1066" w:type="dxa"/>
            <w:shd w:val="clear" w:color="auto" w:fill="auto"/>
            <w:vAlign w:val="center"/>
          </w:tcPr>
          <w:p w14:paraId="7E6B1670">
            <w:pPr>
              <w:spacing w:line="240" w:lineRule="auto"/>
              <w:jc w:val="center"/>
              <w:rPr>
                <w:rFonts w:hint="eastAsia" w:ascii="宋体" w:hAnsi="宋体" w:eastAsia="宋体"/>
                <w:szCs w:val="21"/>
                <w:lang w:eastAsia="zh-CN"/>
              </w:rPr>
            </w:pPr>
            <w:r>
              <w:rPr>
                <w:rFonts w:hint="eastAsia" w:ascii="宋体" w:hAnsi="宋体" w:eastAsia="宋体"/>
                <w:szCs w:val="21"/>
                <w:lang w:eastAsia="zh-CN"/>
              </w:rPr>
              <w:t>太仓市</w:t>
            </w:r>
          </w:p>
        </w:tc>
        <w:tc>
          <w:tcPr>
            <w:tcW w:w="2976" w:type="dxa"/>
            <w:shd w:val="clear" w:color="auto" w:fill="auto"/>
            <w:vAlign w:val="center"/>
          </w:tcPr>
          <w:p w14:paraId="0349AEB8">
            <w:pPr>
              <w:spacing w:line="240" w:lineRule="auto"/>
              <w:rPr>
                <w:rFonts w:hint="eastAsia" w:ascii="宋体" w:hAnsi="宋体" w:eastAsia="宋体"/>
                <w:szCs w:val="21"/>
                <w:lang w:val="en-US" w:eastAsia="zh-CN"/>
              </w:rPr>
            </w:pPr>
            <w:r>
              <w:rPr>
                <w:rFonts w:hint="eastAsia" w:ascii="宋体" w:hAnsi="宋体" w:eastAsia="宋体"/>
                <w:szCs w:val="21"/>
              </w:rPr>
              <w:t>太仓中集装箱有限公司，环保不合格，喷漆车间污染环境，而且噪声很大扰民</w:t>
            </w:r>
          </w:p>
        </w:tc>
        <w:tc>
          <w:tcPr>
            <w:tcW w:w="6875" w:type="dxa"/>
            <w:shd w:val="clear" w:color="auto" w:fill="auto"/>
            <w:vAlign w:val="center"/>
          </w:tcPr>
          <w:p w14:paraId="557A8320">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rPr>
              <w:t>经查实，该公司共有7套RTO废气处理设施，喷漆废气通过沸石吸附处理后排放，排放口配有在线监控。现场查看在线监控数据，未发现异常。该公司附近无居民，噪声为厂内噪声。下一步，</w:t>
            </w:r>
            <w:r>
              <w:rPr>
                <w:rFonts w:hint="eastAsia" w:ascii="宋体" w:hAnsi="宋体" w:eastAsia="宋体"/>
                <w:szCs w:val="21"/>
                <w:lang w:eastAsia="zh-CN"/>
              </w:rPr>
              <w:t>太仓生态环境局</w:t>
            </w:r>
            <w:r>
              <w:rPr>
                <w:rFonts w:hint="eastAsia" w:ascii="宋体" w:hAnsi="宋体" w:eastAsia="宋体"/>
                <w:szCs w:val="21"/>
              </w:rPr>
              <w:t>将持续加强监管，督促企业落实环境保护主体责任，确保企业污染治理设施正常运行，污染物稳定达标排放。</w:t>
            </w:r>
          </w:p>
        </w:tc>
        <w:tc>
          <w:tcPr>
            <w:tcW w:w="1773" w:type="dxa"/>
            <w:vAlign w:val="center"/>
          </w:tcPr>
          <w:p w14:paraId="280E5F3B">
            <w:pPr>
              <w:adjustRightInd w:val="0"/>
              <w:spacing w:line="240" w:lineRule="auto"/>
              <w:rPr>
                <w:rFonts w:ascii="Times New Roman" w:hAnsi="Times New Roman" w:cs="Times New Roman" w:eastAsiaTheme="majorEastAsia"/>
                <w:szCs w:val="21"/>
              </w:rPr>
            </w:pPr>
          </w:p>
        </w:tc>
      </w:tr>
      <w:tr w14:paraId="79A648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50" w:hRule="atLeast"/>
        </w:trPr>
        <w:tc>
          <w:tcPr>
            <w:tcW w:w="531" w:type="dxa"/>
            <w:shd w:val="clear" w:color="auto" w:fill="auto"/>
            <w:vAlign w:val="center"/>
          </w:tcPr>
          <w:p w14:paraId="468E3933">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4</w:t>
            </w:r>
          </w:p>
        </w:tc>
        <w:tc>
          <w:tcPr>
            <w:tcW w:w="1066" w:type="dxa"/>
            <w:shd w:val="clear" w:color="auto" w:fill="auto"/>
            <w:vAlign w:val="center"/>
          </w:tcPr>
          <w:p w14:paraId="23A31216">
            <w:pPr>
              <w:spacing w:line="240" w:lineRule="auto"/>
              <w:jc w:val="center"/>
              <w:rPr>
                <w:rFonts w:hint="eastAsia" w:ascii="宋体" w:hAnsi="宋体" w:eastAsia="宋体"/>
                <w:szCs w:val="21"/>
                <w:lang w:eastAsia="zh-CN"/>
              </w:rPr>
            </w:pPr>
            <w:r>
              <w:rPr>
                <w:rFonts w:hint="eastAsia" w:ascii="宋体" w:hAnsi="宋体" w:eastAsia="宋体"/>
                <w:szCs w:val="21"/>
                <w:lang w:eastAsia="zh-CN"/>
              </w:rPr>
              <w:t>昆山市</w:t>
            </w:r>
          </w:p>
        </w:tc>
        <w:tc>
          <w:tcPr>
            <w:tcW w:w="2976" w:type="dxa"/>
            <w:shd w:val="clear" w:color="auto" w:fill="auto"/>
            <w:vAlign w:val="center"/>
          </w:tcPr>
          <w:p w14:paraId="704823D1">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昆山竞能电器有限公司固定污染源排污许可证过期</w:t>
            </w:r>
          </w:p>
        </w:tc>
        <w:tc>
          <w:tcPr>
            <w:tcW w:w="6875" w:type="dxa"/>
            <w:shd w:val="clear" w:color="auto" w:fill="auto"/>
            <w:vAlign w:val="center"/>
          </w:tcPr>
          <w:p w14:paraId="6A73CF2C">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昆山生态环境局执法人员于2026年9月23日对该公司排污登记情况进行核查。经核实，该公司高低压成套开关设备、金属配电柜生产扩建项目（苏行审环诺【2020】42203号），于2020年9月经苏州市行政审批局审批同意建设，已于2021年3月完成环保验收。依据《固定污染源排污许可分类管理名录》（2019），该公司应纳入排污许可登记管理。核查时，企业固定污染源排污登记回执已过期，经普法教育，该公司立即进行补登记回执，到期日为2031年9月。</w:t>
            </w:r>
          </w:p>
        </w:tc>
        <w:tc>
          <w:tcPr>
            <w:tcW w:w="1773" w:type="dxa"/>
            <w:vAlign w:val="center"/>
          </w:tcPr>
          <w:p w14:paraId="45CDC0FC">
            <w:pPr>
              <w:adjustRightInd w:val="0"/>
              <w:spacing w:line="240" w:lineRule="auto"/>
              <w:rPr>
                <w:rFonts w:ascii="Times New Roman" w:hAnsi="Times New Roman" w:cs="Times New Roman" w:eastAsiaTheme="majorEastAsia"/>
                <w:szCs w:val="21"/>
              </w:rPr>
            </w:pPr>
          </w:p>
        </w:tc>
      </w:tr>
      <w:tr w14:paraId="457D7A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44" w:hRule="atLeast"/>
        </w:trPr>
        <w:tc>
          <w:tcPr>
            <w:tcW w:w="531" w:type="dxa"/>
            <w:shd w:val="clear" w:color="auto" w:fill="auto"/>
            <w:vAlign w:val="center"/>
          </w:tcPr>
          <w:p w14:paraId="0A7090DB">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5</w:t>
            </w:r>
          </w:p>
        </w:tc>
        <w:tc>
          <w:tcPr>
            <w:tcW w:w="1066" w:type="dxa"/>
            <w:shd w:val="clear" w:color="auto" w:fill="auto"/>
            <w:vAlign w:val="center"/>
          </w:tcPr>
          <w:p w14:paraId="411E885E">
            <w:pPr>
              <w:spacing w:line="240" w:lineRule="auto"/>
              <w:jc w:val="center"/>
              <w:rPr>
                <w:rFonts w:hint="eastAsia" w:ascii="宋体" w:hAnsi="宋体" w:eastAsia="宋体"/>
                <w:szCs w:val="21"/>
                <w:lang w:eastAsia="zh-CN"/>
              </w:rPr>
            </w:pPr>
            <w:r>
              <w:rPr>
                <w:rFonts w:hint="eastAsia" w:ascii="宋体" w:hAnsi="宋体" w:eastAsia="宋体"/>
                <w:szCs w:val="21"/>
                <w:lang w:eastAsia="zh-CN"/>
              </w:rPr>
              <w:t>吴江区</w:t>
            </w:r>
          </w:p>
        </w:tc>
        <w:tc>
          <w:tcPr>
            <w:tcW w:w="2976" w:type="dxa"/>
            <w:shd w:val="clear" w:color="auto" w:fill="auto"/>
            <w:vAlign w:val="center"/>
          </w:tcPr>
          <w:p w14:paraId="4E3D0070">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苏州市吴江区平望镇望湖四季花园小区隔大运河对面是江苏华电吴江热电有限公司。该企业夜间持续存在风机、冷却塔产生的低频气流轰鸣噪声，22点之后噪音明显，关窗也无法隔绝，严重影响居民夜间休息。本人已录制现场视频作为证据，请求生态环境部门上门噪声检测，核查噪声是否超标，督促企业落实降噪整改。</w:t>
            </w:r>
          </w:p>
        </w:tc>
        <w:tc>
          <w:tcPr>
            <w:tcW w:w="6875" w:type="dxa"/>
            <w:shd w:val="clear" w:color="auto" w:fill="auto"/>
            <w:vAlign w:val="center"/>
          </w:tcPr>
          <w:p w14:paraId="315399E8">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eastAsia="zh-CN"/>
              </w:rPr>
              <w:t>根据市民反映情况，工作人员于近期至江苏华电吴江热电有限公司现场检查。该公司主要从事热电联产项目生产，生产过程中有噪声产生，查看该公司最近一次噪声自行监测报告，结果显示达标。据了解，近期该公司接省电力调度中心指令，需切换机组，燃气锅炉启、停过程中会产生一定的偶发噪音。工作人员向该公司反馈居民投诉情况后，该公司已调整燃气炉启、停时间，后续将进一步整改，进一步降低对周边居民的影响。下一步，吴江生态环境局将会同平望镇加强对该企业的日常巡查，对该公司噪声排放情况开展监测，视监测结果作进一步处理，感谢市民监督。</w:t>
            </w:r>
          </w:p>
        </w:tc>
        <w:tc>
          <w:tcPr>
            <w:tcW w:w="1773" w:type="dxa"/>
            <w:vAlign w:val="center"/>
          </w:tcPr>
          <w:p w14:paraId="080B4F2C">
            <w:pPr>
              <w:adjustRightInd w:val="0"/>
              <w:spacing w:line="240" w:lineRule="auto"/>
              <w:rPr>
                <w:rFonts w:ascii="Times New Roman" w:hAnsi="Times New Roman" w:cs="Times New Roman" w:eastAsiaTheme="majorEastAsia"/>
                <w:szCs w:val="21"/>
              </w:rPr>
            </w:pPr>
          </w:p>
        </w:tc>
      </w:tr>
      <w:tr w14:paraId="1FD243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46" w:hRule="atLeast"/>
        </w:trPr>
        <w:tc>
          <w:tcPr>
            <w:tcW w:w="531" w:type="dxa"/>
            <w:shd w:val="clear" w:color="auto" w:fill="auto"/>
            <w:vAlign w:val="center"/>
          </w:tcPr>
          <w:p w14:paraId="7F4BDDAB">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6</w:t>
            </w:r>
          </w:p>
        </w:tc>
        <w:tc>
          <w:tcPr>
            <w:tcW w:w="1066" w:type="dxa"/>
            <w:shd w:val="clear" w:color="auto" w:fill="auto"/>
            <w:vAlign w:val="center"/>
          </w:tcPr>
          <w:p w14:paraId="70348C81">
            <w:pPr>
              <w:spacing w:line="240" w:lineRule="auto"/>
              <w:jc w:val="center"/>
              <w:rPr>
                <w:rFonts w:hint="eastAsia" w:ascii="宋体" w:hAnsi="宋体" w:eastAsia="宋体"/>
                <w:szCs w:val="21"/>
                <w:lang w:eastAsia="zh-CN"/>
              </w:rPr>
            </w:pPr>
            <w:r>
              <w:rPr>
                <w:rFonts w:hint="eastAsia" w:ascii="宋体" w:hAnsi="宋体" w:eastAsia="宋体"/>
                <w:szCs w:val="21"/>
                <w:lang w:eastAsia="zh-CN"/>
              </w:rPr>
              <w:t>吴中区</w:t>
            </w:r>
          </w:p>
        </w:tc>
        <w:tc>
          <w:tcPr>
            <w:tcW w:w="2976" w:type="dxa"/>
            <w:shd w:val="clear" w:color="auto" w:fill="auto"/>
            <w:vAlign w:val="center"/>
          </w:tcPr>
          <w:p w14:paraId="5575ACAB">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吴中区太湖街道中建·太泽之星A区2栋反映太湖新城悦泽景庭小区东边工地噪声。</w:t>
            </w:r>
          </w:p>
        </w:tc>
        <w:tc>
          <w:tcPr>
            <w:tcW w:w="6875" w:type="dxa"/>
            <w:shd w:val="clear" w:color="auto" w:fill="auto"/>
            <w:vAlign w:val="center"/>
          </w:tcPr>
          <w:p w14:paraId="493448F8">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经查，信访人反映工地为恒太美景项目，建设单位为中建四局，目前该项目已完成主体施工。吴中生态环境局现场约谈该项目负责人，要求该工地禁止在夜间（晚22点至晨6点）进行产生噪声污染的建筑施工作业，确因生产工艺要求、道路交通管制或其他特殊需要必须夜间作业的，应当取得夜间作业证明。吴中生态环境局将加大对该工地夜间施工的监管力度，保护群众的合法环境权益。</w:t>
            </w:r>
          </w:p>
        </w:tc>
        <w:tc>
          <w:tcPr>
            <w:tcW w:w="1773" w:type="dxa"/>
            <w:vAlign w:val="center"/>
          </w:tcPr>
          <w:p w14:paraId="75596FF7">
            <w:pPr>
              <w:adjustRightInd w:val="0"/>
              <w:spacing w:line="240" w:lineRule="auto"/>
              <w:rPr>
                <w:rFonts w:ascii="Times New Roman" w:hAnsi="Times New Roman" w:cs="Times New Roman" w:eastAsiaTheme="majorEastAsia"/>
                <w:szCs w:val="21"/>
              </w:rPr>
            </w:pPr>
          </w:p>
        </w:tc>
      </w:tr>
      <w:tr w14:paraId="20BEA9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67" w:hRule="atLeast"/>
        </w:trPr>
        <w:tc>
          <w:tcPr>
            <w:tcW w:w="531" w:type="dxa"/>
            <w:shd w:val="clear" w:color="auto" w:fill="auto"/>
            <w:vAlign w:val="center"/>
          </w:tcPr>
          <w:p w14:paraId="7DE85F65">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7</w:t>
            </w:r>
          </w:p>
        </w:tc>
        <w:tc>
          <w:tcPr>
            <w:tcW w:w="1066" w:type="dxa"/>
            <w:shd w:val="clear" w:color="auto" w:fill="auto"/>
            <w:vAlign w:val="center"/>
          </w:tcPr>
          <w:p w14:paraId="4729B4DE">
            <w:pPr>
              <w:spacing w:line="240" w:lineRule="auto"/>
              <w:jc w:val="center"/>
              <w:rPr>
                <w:rFonts w:hint="eastAsia" w:ascii="宋体" w:hAnsi="宋体" w:eastAsia="宋体"/>
                <w:szCs w:val="21"/>
                <w:lang w:eastAsia="zh-CN"/>
              </w:rPr>
            </w:pPr>
            <w:r>
              <w:rPr>
                <w:rFonts w:hint="eastAsia" w:ascii="宋体" w:hAnsi="宋体" w:eastAsia="宋体"/>
                <w:szCs w:val="21"/>
                <w:lang w:eastAsia="zh-CN"/>
              </w:rPr>
              <w:t>相城区</w:t>
            </w:r>
          </w:p>
        </w:tc>
        <w:tc>
          <w:tcPr>
            <w:tcW w:w="2976" w:type="dxa"/>
            <w:shd w:val="clear" w:color="auto" w:fill="auto"/>
            <w:vAlign w:val="center"/>
          </w:tcPr>
          <w:p w14:paraId="65194E65">
            <w:pPr>
              <w:spacing w:line="240" w:lineRule="auto"/>
              <w:rPr>
                <w:rFonts w:hint="eastAsia" w:ascii="宋体" w:hAnsi="宋体" w:eastAsia="宋体"/>
                <w:szCs w:val="21"/>
                <w:lang w:val="en-US" w:eastAsia="zh-CN"/>
              </w:rPr>
            </w:pPr>
            <w:r>
              <w:rPr>
                <w:rFonts w:hint="eastAsia" w:ascii="宋体" w:hAnsi="宋体" w:eastAsia="宋体"/>
                <w:szCs w:val="21"/>
              </w:rPr>
              <w:t>祯祥食品厂西侧，在城市里三天两头焚烧麦秸秆，空气严重破坏。有时候还浇大粪，臭气熏天。</w:t>
            </w:r>
          </w:p>
        </w:tc>
        <w:tc>
          <w:tcPr>
            <w:tcW w:w="6875" w:type="dxa"/>
            <w:shd w:val="clear" w:color="auto" w:fill="auto"/>
            <w:vAlign w:val="center"/>
          </w:tcPr>
          <w:p w14:paraId="395C7A28">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rPr>
              <w:t>2026年9月16日，苏州市相城生态环境局会同元和街道、社区对举报人反映的区域进行现场检查。经查，举报人反映的区域涉及的地块是祯祥（苏州）食品有限公司西侧空地，周边小区有居民私自进入该区域空地开垦种菜。现场检查时，未发现该区域有居民正在焚烧秸秆；检查当时，发现该区域地上有烧过杂草的痕迹。现场对在该区域的居民进行教育提醒，要求其不得露天焚烧秸秆和杂草等；现场已要求当地社区积极介入，及时对不文明的举动进行劝导、制止。2026年9月16日，苏州市相城生态环境局电话联系举报人，解释了杂草、秸秆等焚烧政策，告知了现场调处情况，留下了联系方式0512-85182795，告知举报人若发现有焚烧杂草、秸秆的情况，可及时拨打上述电话，苏州市相城生态环境局将及时予以处理，举报人表示认可。</w:t>
            </w:r>
          </w:p>
        </w:tc>
        <w:tc>
          <w:tcPr>
            <w:tcW w:w="1773" w:type="dxa"/>
            <w:vAlign w:val="center"/>
          </w:tcPr>
          <w:p w14:paraId="239013A8">
            <w:pPr>
              <w:adjustRightInd w:val="0"/>
              <w:spacing w:line="240" w:lineRule="auto"/>
              <w:rPr>
                <w:rFonts w:ascii="Times New Roman" w:hAnsi="Times New Roman" w:cs="Times New Roman" w:eastAsiaTheme="majorEastAsia"/>
                <w:szCs w:val="21"/>
              </w:rPr>
            </w:pPr>
          </w:p>
        </w:tc>
      </w:tr>
      <w:tr w14:paraId="43FCEB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21" w:hRule="atLeast"/>
        </w:trPr>
        <w:tc>
          <w:tcPr>
            <w:tcW w:w="531" w:type="dxa"/>
            <w:shd w:val="clear" w:color="auto" w:fill="auto"/>
            <w:vAlign w:val="center"/>
          </w:tcPr>
          <w:p w14:paraId="39B5CB2A">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8</w:t>
            </w:r>
          </w:p>
        </w:tc>
        <w:tc>
          <w:tcPr>
            <w:tcW w:w="1066" w:type="dxa"/>
            <w:shd w:val="clear" w:color="auto" w:fill="auto"/>
            <w:vAlign w:val="center"/>
          </w:tcPr>
          <w:p w14:paraId="0DA0A726">
            <w:pPr>
              <w:spacing w:line="240" w:lineRule="auto"/>
              <w:jc w:val="center"/>
              <w:rPr>
                <w:rFonts w:hint="eastAsia" w:ascii="宋体" w:hAnsi="宋体" w:eastAsia="宋体"/>
                <w:szCs w:val="21"/>
                <w:lang w:eastAsia="zh-CN"/>
              </w:rPr>
            </w:pPr>
            <w:r>
              <w:rPr>
                <w:rFonts w:hint="eastAsia" w:ascii="宋体" w:hAnsi="宋体" w:eastAsia="宋体"/>
                <w:szCs w:val="21"/>
                <w:lang w:eastAsia="zh-CN"/>
              </w:rPr>
              <w:t>姑苏区</w:t>
            </w:r>
          </w:p>
        </w:tc>
        <w:tc>
          <w:tcPr>
            <w:tcW w:w="2976" w:type="dxa"/>
            <w:shd w:val="clear" w:color="auto" w:fill="auto"/>
            <w:vAlign w:val="center"/>
          </w:tcPr>
          <w:p w14:paraId="65C03F93">
            <w:pPr>
              <w:spacing w:line="240" w:lineRule="auto"/>
              <w:rPr>
                <w:rFonts w:hint="default" w:ascii="宋体" w:hAnsi="宋体" w:eastAsia="宋体"/>
                <w:szCs w:val="21"/>
                <w:lang w:val="en-US" w:eastAsia="zh-CN"/>
              </w:rPr>
            </w:pPr>
            <w:r>
              <w:rPr>
                <w:rFonts w:hint="default" w:ascii="宋体" w:hAnsi="宋体" w:eastAsia="宋体"/>
                <w:szCs w:val="21"/>
                <w:lang w:val="en-US" w:eastAsia="zh-CN"/>
              </w:rPr>
              <w:t>古吴路14号三进有空调噪声扰民</w:t>
            </w:r>
          </w:p>
        </w:tc>
        <w:tc>
          <w:tcPr>
            <w:tcW w:w="6875" w:type="dxa"/>
            <w:shd w:val="clear" w:color="auto" w:fill="auto"/>
            <w:vAlign w:val="center"/>
          </w:tcPr>
          <w:p w14:paraId="2AF04B53">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9月1日现场检查，空调外机为盛世和家装饰体验馆所有，该处为办公区域，营业时间为8点至20点。现场排查4台空调外机，发现其中一台空调外机异响，要求其立即检修。盛世和家负责人表示经检修，该空调压缩机故障，已停用，将订购新空调进行更换，安装新空调时将配套安装外机脚垫。工作人员要求该单位加强日常管理，定期对设备检修，减少对周边居民影响。</w:t>
            </w:r>
            <w:r>
              <w:rPr>
                <w:rFonts w:hint="eastAsia" w:ascii="宋体" w:hAnsi="宋体" w:eastAsia="宋体"/>
                <w:szCs w:val="21"/>
                <w:lang w:val="en-US" w:eastAsia="zh-CN"/>
              </w:rPr>
              <w:br w:type="textWrapping"/>
            </w:r>
            <w:r>
              <w:rPr>
                <w:rFonts w:hint="eastAsia" w:ascii="宋体" w:hAnsi="宋体" w:eastAsia="宋体"/>
                <w:szCs w:val="21"/>
                <w:lang w:val="en-US" w:eastAsia="zh-CN"/>
              </w:rPr>
              <w:t xml:space="preserve">    举报人提供的图片资料为空调外机照片。9月10日下午，执法人员电话联系举报人告知相关调处情况，其表示理解。</w:t>
            </w:r>
          </w:p>
        </w:tc>
        <w:tc>
          <w:tcPr>
            <w:tcW w:w="1773" w:type="dxa"/>
            <w:vAlign w:val="center"/>
          </w:tcPr>
          <w:p w14:paraId="6FBCE74E">
            <w:pPr>
              <w:adjustRightInd w:val="0"/>
              <w:spacing w:line="240" w:lineRule="auto"/>
              <w:rPr>
                <w:rFonts w:ascii="Times New Roman" w:hAnsi="Times New Roman" w:cs="Times New Roman" w:eastAsiaTheme="majorEastAsia"/>
                <w:szCs w:val="21"/>
              </w:rPr>
            </w:pPr>
          </w:p>
        </w:tc>
      </w:tr>
      <w:tr w14:paraId="3868B3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1" w:hRule="atLeast"/>
        </w:trPr>
        <w:tc>
          <w:tcPr>
            <w:tcW w:w="531" w:type="dxa"/>
            <w:shd w:val="clear" w:color="auto" w:fill="auto"/>
            <w:vAlign w:val="center"/>
          </w:tcPr>
          <w:p w14:paraId="4E3F6548">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9</w:t>
            </w:r>
          </w:p>
        </w:tc>
        <w:tc>
          <w:tcPr>
            <w:tcW w:w="1066" w:type="dxa"/>
            <w:shd w:val="clear" w:color="auto" w:fill="auto"/>
            <w:vAlign w:val="center"/>
          </w:tcPr>
          <w:p w14:paraId="1712F10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工业园区</w:t>
            </w:r>
          </w:p>
        </w:tc>
        <w:tc>
          <w:tcPr>
            <w:tcW w:w="2976" w:type="dxa"/>
            <w:shd w:val="clear" w:color="auto" w:fill="auto"/>
            <w:vAlign w:val="center"/>
          </w:tcPr>
          <w:p w14:paraId="121F4DF0">
            <w:pPr>
              <w:spacing w:line="240" w:lineRule="auto"/>
              <w:rPr>
                <w:rFonts w:hint="eastAsia" w:ascii="宋体" w:hAnsi="宋体" w:eastAsia="宋体"/>
                <w:szCs w:val="21"/>
              </w:rPr>
            </w:pPr>
            <w:r>
              <w:rPr>
                <w:rFonts w:hint="eastAsia" w:ascii="宋体" w:hAnsi="宋体" w:eastAsia="宋体"/>
                <w:szCs w:val="21"/>
              </w:rPr>
              <w:t>反映八方电气（苏州）股份有限公司固废处置问题</w:t>
            </w:r>
          </w:p>
          <w:p w14:paraId="1D0B50AD">
            <w:pPr>
              <w:spacing w:line="240" w:lineRule="auto"/>
              <w:ind w:firstLine="420" w:firstLineChars="200"/>
              <w:rPr>
                <w:rFonts w:hint="eastAsia" w:ascii="宋体" w:hAnsi="宋体" w:eastAsia="宋体"/>
                <w:szCs w:val="21"/>
                <w:lang w:val="en-US" w:eastAsia="zh-CN"/>
              </w:rPr>
            </w:pPr>
          </w:p>
        </w:tc>
        <w:tc>
          <w:tcPr>
            <w:tcW w:w="6875" w:type="dxa"/>
            <w:shd w:val="clear" w:color="auto" w:fill="auto"/>
            <w:vAlign w:val="center"/>
          </w:tcPr>
          <w:p w14:paraId="67F1C35A">
            <w:pPr>
              <w:spacing w:line="240" w:lineRule="auto"/>
              <w:ind w:firstLine="420" w:firstLineChars="200"/>
              <w:rPr>
                <w:rFonts w:hint="eastAsia" w:ascii="宋体" w:hAnsi="宋体" w:eastAsia="宋体"/>
                <w:szCs w:val="21"/>
              </w:rPr>
            </w:pPr>
            <w:r>
              <w:rPr>
                <w:rFonts w:hint="eastAsia" w:ascii="宋体" w:hAnsi="宋体" w:eastAsia="宋体"/>
                <w:szCs w:val="21"/>
              </w:rPr>
              <w:t>接投诉后，执法人员于2026年5月13日赴八方电气（苏州）股份有限公司开展现场核查，重点围绕投诉所涉“胶水空桶管理”“危废台账缺失”“非法处置行为”等问题进行逐项排查，检查发现以下情况：</w:t>
            </w:r>
          </w:p>
          <w:p w14:paraId="40E0406B">
            <w:pPr>
              <w:spacing w:line="240" w:lineRule="auto"/>
              <w:ind w:firstLine="420" w:firstLineChars="200"/>
              <w:rPr>
                <w:rFonts w:hint="eastAsia" w:ascii="宋体" w:hAnsi="宋体" w:eastAsia="宋体"/>
                <w:szCs w:val="21"/>
              </w:rPr>
            </w:pPr>
            <w:r>
              <w:rPr>
                <w:rFonts w:hint="eastAsia" w:ascii="宋体" w:hAnsi="宋体" w:eastAsia="宋体"/>
                <w:szCs w:val="21"/>
              </w:rPr>
              <w:t>现场核实，该单位生产过程中使用过的胶水废包装容器均作为危险废物统一暂存于危废仓库内。该单位危废仓库位于生产楼一层北侧，现场存放有待处理的废包装容器等危险废物，分类分区存放，标签清晰。经查阅企业近一年危废转移联单，2025年共处置废包装容器（含胶管和废包装桶）2.08吨(环评中预计年废包装容器产生共计4.66吨)，结合该近一年实际生产产能，基本符合实际生产情况，未发现违规处置废包装容器的相关情况。</w:t>
            </w:r>
          </w:p>
          <w:p w14:paraId="761411D9">
            <w:pPr>
              <w:spacing w:line="240" w:lineRule="auto"/>
              <w:ind w:firstLine="420" w:firstLineChars="200"/>
              <w:rPr>
                <w:rFonts w:hint="eastAsia" w:ascii="宋体" w:hAnsi="宋体" w:eastAsia="宋体"/>
                <w:szCs w:val="21"/>
              </w:rPr>
            </w:pPr>
            <w:r>
              <w:rPr>
                <w:rFonts w:hint="eastAsia" w:ascii="宋体" w:hAnsi="宋体" w:eastAsia="宋体"/>
                <w:szCs w:val="21"/>
              </w:rPr>
              <w:t>现场检查发现该单位存在隐患问题：危险废物管理台账全流程管理不完善，针对胶水空桶的专项出入库记录不详尽；危废仓库未实行“专人专锁”管理，缺乏专职管理人员监督。</w:t>
            </w:r>
          </w:p>
          <w:p w14:paraId="712B1A72">
            <w:pPr>
              <w:spacing w:line="240" w:lineRule="auto"/>
              <w:ind w:firstLine="420" w:firstLineChars="200"/>
              <w:rPr>
                <w:rFonts w:hint="eastAsia" w:ascii="宋体" w:hAnsi="宋体" w:eastAsia="宋体"/>
                <w:szCs w:val="21"/>
              </w:rPr>
            </w:pPr>
            <w:r>
              <w:rPr>
                <w:rFonts w:hint="eastAsia" w:ascii="宋体" w:hAnsi="宋体" w:eastAsia="宋体"/>
                <w:szCs w:val="21"/>
              </w:rPr>
              <w:t>针对检查发现的问题，执法人员现场要求该单位做好日常环境管理，加强危险废物收集、暂存工作，立即完善危废全流程管理制度，严格落实“专人专锁”制度、出入库登记制度，确保每一批次危废从产生、贮存到转移均有据可查。同时加强源头管控与内部培训，对一线操作人员开展专项培训，明确胶水空桶等含溶剂包装物属危险废物，严禁私自丢弃或交由无资质第三方处置。</w:t>
            </w:r>
          </w:p>
          <w:p w14:paraId="1A7C0280">
            <w:pPr>
              <w:spacing w:line="240" w:lineRule="auto"/>
              <w:ind w:firstLine="420" w:firstLineChars="200"/>
              <w:rPr>
                <w:rFonts w:hint="eastAsia" w:ascii="宋体" w:hAnsi="宋体" w:eastAsia="宋体"/>
                <w:szCs w:val="21"/>
                <w:lang w:val="en-US" w:eastAsia="zh-CN"/>
              </w:rPr>
            </w:pPr>
          </w:p>
        </w:tc>
        <w:tc>
          <w:tcPr>
            <w:tcW w:w="1773" w:type="dxa"/>
            <w:vAlign w:val="center"/>
          </w:tcPr>
          <w:p w14:paraId="73DF4F11">
            <w:pPr>
              <w:adjustRightInd w:val="0"/>
              <w:spacing w:line="240" w:lineRule="auto"/>
              <w:rPr>
                <w:rFonts w:ascii="Times New Roman" w:hAnsi="Times New Roman" w:cs="Times New Roman" w:eastAsiaTheme="majorEastAsia"/>
                <w:szCs w:val="21"/>
              </w:rPr>
            </w:pPr>
          </w:p>
        </w:tc>
      </w:tr>
      <w:tr w14:paraId="70652E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66" w:hRule="atLeast"/>
        </w:trPr>
        <w:tc>
          <w:tcPr>
            <w:tcW w:w="531" w:type="dxa"/>
            <w:shd w:val="clear" w:color="auto" w:fill="auto"/>
            <w:vAlign w:val="center"/>
          </w:tcPr>
          <w:p w14:paraId="5E6DF793">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10</w:t>
            </w:r>
          </w:p>
        </w:tc>
        <w:tc>
          <w:tcPr>
            <w:tcW w:w="1066" w:type="dxa"/>
            <w:shd w:val="clear" w:color="auto" w:fill="auto"/>
            <w:vAlign w:val="center"/>
          </w:tcPr>
          <w:p w14:paraId="0EBFAD21">
            <w:pPr>
              <w:spacing w:line="240" w:lineRule="auto"/>
              <w:jc w:val="center"/>
              <w:rPr>
                <w:rFonts w:hint="eastAsia" w:ascii="宋体" w:hAnsi="宋体" w:eastAsia="宋体"/>
                <w:szCs w:val="21"/>
                <w:lang w:eastAsia="zh-CN"/>
              </w:rPr>
            </w:pPr>
            <w:r>
              <w:rPr>
                <w:rFonts w:hint="eastAsia" w:ascii="宋体" w:hAnsi="宋体" w:eastAsia="宋体"/>
                <w:szCs w:val="21"/>
                <w:lang w:eastAsia="zh-CN"/>
              </w:rPr>
              <w:t>高新区</w:t>
            </w:r>
          </w:p>
        </w:tc>
        <w:tc>
          <w:tcPr>
            <w:tcW w:w="2976" w:type="dxa"/>
            <w:shd w:val="clear" w:color="auto" w:fill="auto"/>
            <w:vAlign w:val="center"/>
          </w:tcPr>
          <w:p w14:paraId="13EFF056">
            <w:pPr>
              <w:spacing w:line="240" w:lineRule="auto"/>
              <w:rPr>
                <w:rFonts w:hint="eastAsia" w:ascii="宋体" w:hAnsi="宋体" w:eastAsia="宋体"/>
                <w:szCs w:val="21"/>
                <w:lang w:val="en-US" w:eastAsia="zh-CN"/>
              </w:rPr>
            </w:pPr>
            <w:bookmarkStart w:id="0" w:name="_GoBack"/>
            <w:bookmarkEnd w:id="0"/>
            <w:r>
              <w:rPr>
                <w:rFonts w:hint="eastAsia" w:ascii="宋体" w:hAnsi="宋体" w:eastAsia="宋体"/>
                <w:szCs w:val="21"/>
              </w:rPr>
              <w:t>诉求人来电反馈金山玉景花园三区（吴中区紫金路28号）东侧的厂区每天向外散发类似烧焦物品的刺鼻气味，危害周边局面身体健康，故来电举报，望部门核查监督整改。</w:t>
            </w:r>
          </w:p>
        </w:tc>
        <w:tc>
          <w:tcPr>
            <w:tcW w:w="6875" w:type="dxa"/>
            <w:shd w:val="clear" w:color="auto" w:fill="auto"/>
            <w:vAlign w:val="center"/>
          </w:tcPr>
          <w:p w14:paraId="097F65B8">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rPr>
              <w:t>接到投诉后，苏州高新区生态环境综合行政执法局执法人员赴现场检查。经查，苏州勤美达精密机械有限公司主要从事汽车配件、工程配件的加工生产，建设项目环保审批、验收手续齐全。该企业废气治理设施已安装在线监控设备并与各级生态部门24小时联网，执法人员现场查阅了近期废气排放口在线监控数据，数据较稳定，无异常告警状态。针对企业废气扰民的问题，我局一直高度重视，前期对该企业开展监督性监测，监测过程中确保企业废气产生工段和废气采样过程同步进行，监测结果符合国家相关排放标准。我局于年9月18日对企业进行现场检查，检查时企业在生产，配套废气治理设施在运行，在线监控数据较稳定，无异常告警状态。企业于9月份根据废气治理设施的维保计划对浇注工段治理设施进行了维护保养，并更换了喷淋液。执法人员现场要求企业加大废气排放的管理力度，企业计划对废气浇注线的废气治理设施进行提标改造，加强车间密闭性，提高无组织废气的收集处理效率，减轻废气对周边居民的影响，我局会持续跟进企业废气治理设施改造工作。</w:t>
            </w:r>
          </w:p>
        </w:tc>
        <w:tc>
          <w:tcPr>
            <w:tcW w:w="1773" w:type="dxa"/>
            <w:vAlign w:val="center"/>
          </w:tcPr>
          <w:p w14:paraId="0A3218E6">
            <w:pPr>
              <w:adjustRightInd w:val="0"/>
              <w:spacing w:line="240" w:lineRule="auto"/>
              <w:rPr>
                <w:rFonts w:ascii="Times New Roman" w:hAnsi="Times New Roman" w:cs="Times New Roman" w:eastAsiaTheme="majorEastAsia"/>
                <w:szCs w:val="21"/>
              </w:rPr>
            </w:pPr>
          </w:p>
        </w:tc>
      </w:tr>
    </w:tbl>
    <w:p w14:paraId="544BB807">
      <w:pPr>
        <w:spacing w:line="240" w:lineRule="auto"/>
        <w:rPr>
          <w:rFonts w:hint="eastAsia" w:asciiTheme="minorEastAsia" w:hAnsiTheme="minorEastAsia"/>
          <w:szCs w:val="21"/>
        </w:rPr>
      </w:pPr>
    </w:p>
    <w:sectPr>
      <w:pgSz w:w="16838" w:h="11906" w:orient="landscape"/>
      <w:pgMar w:top="1560" w:right="1440" w:bottom="1418"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A00002EF" w:usb1="4000004B" w:usb2="00000000" w:usb3="00000000" w:csb0="2000019F"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C4F0B"/>
    <w:rsid w:val="000027D4"/>
    <w:rsid w:val="000055B7"/>
    <w:rsid w:val="00007CF9"/>
    <w:rsid w:val="000129BD"/>
    <w:rsid w:val="000134B2"/>
    <w:rsid w:val="0001624C"/>
    <w:rsid w:val="000179F5"/>
    <w:rsid w:val="00017CFE"/>
    <w:rsid w:val="00021508"/>
    <w:rsid w:val="0002242B"/>
    <w:rsid w:val="00023A1E"/>
    <w:rsid w:val="00024D76"/>
    <w:rsid w:val="0002544D"/>
    <w:rsid w:val="00025466"/>
    <w:rsid w:val="000259E1"/>
    <w:rsid w:val="00027B14"/>
    <w:rsid w:val="000336FC"/>
    <w:rsid w:val="00035407"/>
    <w:rsid w:val="00035D45"/>
    <w:rsid w:val="00036AAD"/>
    <w:rsid w:val="000406E4"/>
    <w:rsid w:val="00041A3F"/>
    <w:rsid w:val="00042406"/>
    <w:rsid w:val="00043871"/>
    <w:rsid w:val="00046F63"/>
    <w:rsid w:val="0004709C"/>
    <w:rsid w:val="000503B2"/>
    <w:rsid w:val="00050664"/>
    <w:rsid w:val="00053572"/>
    <w:rsid w:val="000564D7"/>
    <w:rsid w:val="0006462C"/>
    <w:rsid w:val="00071321"/>
    <w:rsid w:val="000719B2"/>
    <w:rsid w:val="00073001"/>
    <w:rsid w:val="00073E9C"/>
    <w:rsid w:val="00075D63"/>
    <w:rsid w:val="0007675D"/>
    <w:rsid w:val="00076D63"/>
    <w:rsid w:val="00076EDF"/>
    <w:rsid w:val="0008052C"/>
    <w:rsid w:val="00082BCB"/>
    <w:rsid w:val="00082FBD"/>
    <w:rsid w:val="00086142"/>
    <w:rsid w:val="00090F0B"/>
    <w:rsid w:val="000915CA"/>
    <w:rsid w:val="00097CAB"/>
    <w:rsid w:val="000A27CD"/>
    <w:rsid w:val="000A3442"/>
    <w:rsid w:val="000A5F60"/>
    <w:rsid w:val="000A6B7A"/>
    <w:rsid w:val="000B0457"/>
    <w:rsid w:val="000B05E0"/>
    <w:rsid w:val="000B144D"/>
    <w:rsid w:val="000B5ABA"/>
    <w:rsid w:val="000B78AF"/>
    <w:rsid w:val="000C6155"/>
    <w:rsid w:val="000C787A"/>
    <w:rsid w:val="000D2CF9"/>
    <w:rsid w:val="000D44B6"/>
    <w:rsid w:val="000D5E69"/>
    <w:rsid w:val="000E0088"/>
    <w:rsid w:val="000E06EB"/>
    <w:rsid w:val="000E5DC1"/>
    <w:rsid w:val="000E5E0E"/>
    <w:rsid w:val="000E722C"/>
    <w:rsid w:val="000E75F8"/>
    <w:rsid w:val="000F00B9"/>
    <w:rsid w:val="000F0FDD"/>
    <w:rsid w:val="000F10E8"/>
    <w:rsid w:val="000F2618"/>
    <w:rsid w:val="000F49C7"/>
    <w:rsid w:val="000F6351"/>
    <w:rsid w:val="000F64B8"/>
    <w:rsid w:val="000F65BE"/>
    <w:rsid w:val="000F66E3"/>
    <w:rsid w:val="000F67AF"/>
    <w:rsid w:val="0010017C"/>
    <w:rsid w:val="0010302F"/>
    <w:rsid w:val="00103700"/>
    <w:rsid w:val="001054BB"/>
    <w:rsid w:val="00111B5E"/>
    <w:rsid w:val="00113423"/>
    <w:rsid w:val="001145A7"/>
    <w:rsid w:val="00114B20"/>
    <w:rsid w:val="001159FC"/>
    <w:rsid w:val="00117CD8"/>
    <w:rsid w:val="00121D46"/>
    <w:rsid w:val="00125BD9"/>
    <w:rsid w:val="001305C5"/>
    <w:rsid w:val="001325F7"/>
    <w:rsid w:val="001342AD"/>
    <w:rsid w:val="00134C86"/>
    <w:rsid w:val="00137B56"/>
    <w:rsid w:val="00140C60"/>
    <w:rsid w:val="0014112E"/>
    <w:rsid w:val="00141924"/>
    <w:rsid w:val="00141987"/>
    <w:rsid w:val="00143480"/>
    <w:rsid w:val="00144F0B"/>
    <w:rsid w:val="00147440"/>
    <w:rsid w:val="0015047C"/>
    <w:rsid w:val="001565AE"/>
    <w:rsid w:val="00157F7D"/>
    <w:rsid w:val="00160502"/>
    <w:rsid w:val="00164EC3"/>
    <w:rsid w:val="001651A7"/>
    <w:rsid w:val="00165732"/>
    <w:rsid w:val="00166194"/>
    <w:rsid w:val="00167857"/>
    <w:rsid w:val="00172AD8"/>
    <w:rsid w:val="00173675"/>
    <w:rsid w:val="00180511"/>
    <w:rsid w:val="0018262E"/>
    <w:rsid w:val="00183AC2"/>
    <w:rsid w:val="001840D0"/>
    <w:rsid w:val="00184168"/>
    <w:rsid w:val="001842D9"/>
    <w:rsid w:val="0018592D"/>
    <w:rsid w:val="00185C49"/>
    <w:rsid w:val="00186A01"/>
    <w:rsid w:val="00187835"/>
    <w:rsid w:val="00187C39"/>
    <w:rsid w:val="001916EF"/>
    <w:rsid w:val="00193381"/>
    <w:rsid w:val="001942E1"/>
    <w:rsid w:val="0019575C"/>
    <w:rsid w:val="001A0EF4"/>
    <w:rsid w:val="001A3E5B"/>
    <w:rsid w:val="001A46FD"/>
    <w:rsid w:val="001A4904"/>
    <w:rsid w:val="001A5766"/>
    <w:rsid w:val="001A5A84"/>
    <w:rsid w:val="001A6DB0"/>
    <w:rsid w:val="001A6F22"/>
    <w:rsid w:val="001A7719"/>
    <w:rsid w:val="001B0E6C"/>
    <w:rsid w:val="001B6F71"/>
    <w:rsid w:val="001C3441"/>
    <w:rsid w:val="001C4414"/>
    <w:rsid w:val="001C7341"/>
    <w:rsid w:val="001C7B95"/>
    <w:rsid w:val="001D2078"/>
    <w:rsid w:val="001D3A4F"/>
    <w:rsid w:val="001D77B6"/>
    <w:rsid w:val="001E02CB"/>
    <w:rsid w:val="001E301A"/>
    <w:rsid w:val="001E30EB"/>
    <w:rsid w:val="001F2638"/>
    <w:rsid w:val="001F4961"/>
    <w:rsid w:val="001F628C"/>
    <w:rsid w:val="001F6724"/>
    <w:rsid w:val="0020013C"/>
    <w:rsid w:val="0020349C"/>
    <w:rsid w:val="002038F3"/>
    <w:rsid w:val="00204966"/>
    <w:rsid w:val="00205850"/>
    <w:rsid w:val="0021006E"/>
    <w:rsid w:val="00210788"/>
    <w:rsid w:val="00211ADC"/>
    <w:rsid w:val="00212C22"/>
    <w:rsid w:val="00214BD8"/>
    <w:rsid w:val="00215595"/>
    <w:rsid w:val="00215E18"/>
    <w:rsid w:val="00217158"/>
    <w:rsid w:val="00220E2D"/>
    <w:rsid w:val="00225E89"/>
    <w:rsid w:val="00225E8D"/>
    <w:rsid w:val="00226047"/>
    <w:rsid w:val="00226B71"/>
    <w:rsid w:val="00227707"/>
    <w:rsid w:val="0023283E"/>
    <w:rsid w:val="00232909"/>
    <w:rsid w:val="00233415"/>
    <w:rsid w:val="00233658"/>
    <w:rsid w:val="002379B9"/>
    <w:rsid w:val="00237A6D"/>
    <w:rsid w:val="002405F5"/>
    <w:rsid w:val="00242FD3"/>
    <w:rsid w:val="00246134"/>
    <w:rsid w:val="00246EC7"/>
    <w:rsid w:val="00251F83"/>
    <w:rsid w:val="00251FA6"/>
    <w:rsid w:val="00252B74"/>
    <w:rsid w:val="002536D1"/>
    <w:rsid w:val="00257554"/>
    <w:rsid w:val="00261AB1"/>
    <w:rsid w:val="002625AC"/>
    <w:rsid w:val="00262765"/>
    <w:rsid w:val="00264F4E"/>
    <w:rsid w:val="00270855"/>
    <w:rsid w:val="00270B9E"/>
    <w:rsid w:val="00276A4C"/>
    <w:rsid w:val="0027757C"/>
    <w:rsid w:val="00277CBC"/>
    <w:rsid w:val="00284E47"/>
    <w:rsid w:val="00285DFC"/>
    <w:rsid w:val="00287FCC"/>
    <w:rsid w:val="002971D4"/>
    <w:rsid w:val="002A3199"/>
    <w:rsid w:val="002A710A"/>
    <w:rsid w:val="002A7FD7"/>
    <w:rsid w:val="002B0E14"/>
    <w:rsid w:val="002B178B"/>
    <w:rsid w:val="002B21E4"/>
    <w:rsid w:val="002B45FE"/>
    <w:rsid w:val="002B529B"/>
    <w:rsid w:val="002B66FC"/>
    <w:rsid w:val="002B740C"/>
    <w:rsid w:val="002B7B61"/>
    <w:rsid w:val="002B7B85"/>
    <w:rsid w:val="002C1345"/>
    <w:rsid w:val="002C37FC"/>
    <w:rsid w:val="002C3930"/>
    <w:rsid w:val="002C3DA1"/>
    <w:rsid w:val="002C495C"/>
    <w:rsid w:val="002C4995"/>
    <w:rsid w:val="002C4CC3"/>
    <w:rsid w:val="002C5465"/>
    <w:rsid w:val="002C5A4A"/>
    <w:rsid w:val="002C68B0"/>
    <w:rsid w:val="002D4BCC"/>
    <w:rsid w:val="002D740A"/>
    <w:rsid w:val="002E3FF5"/>
    <w:rsid w:val="002E4480"/>
    <w:rsid w:val="002E7AF3"/>
    <w:rsid w:val="002E7D1C"/>
    <w:rsid w:val="002F0A2C"/>
    <w:rsid w:val="002F369D"/>
    <w:rsid w:val="002F3CAB"/>
    <w:rsid w:val="0030112A"/>
    <w:rsid w:val="003030E2"/>
    <w:rsid w:val="0030578D"/>
    <w:rsid w:val="003079C4"/>
    <w:rsid w:val="00307FA3"/>
    <w:rsid w:val="00310996"/>
    <w:rsid w:val="00312890"/>
    <w:rsid w:val="00315195"/>
    <w:rsid w:val="00316A04"/>
    <w:rsid w:val="00321033"/>
    <w:rsid w:val="00324E03"/>
    <w:rsid w:val="00326F5C"/>
    <w:rsid w:val="003278D3"/>
    <w:rsid w:val="00327BD4"/>
    <w:rsid w:val="00333E37"/>
    <w:rsid w:val="00334FF7"/>
    <w:rsid w:val="00341CCE"/>
    <w:rsid w:val="00346713"/>
    <w:rsid w:val="00350D00"/>
    <w:rsid w:val="00352685"/>
    <w:rsid w:val="00352693"/>
    <w:rsid w:val="00353FDB"/>
    <w:rsid w:val="003547B6"/>
    <w:rsid w:val="0035502E"/>
    <w:rsid w:val="00357AAA"/>
    <w:rsid w:val="00360B02"/>
    <w:rsid w:val="00361CC0"/>
    <w:rsid w:val="003650C7"/>
    <w:rsid w:val="00367D89"/>
    <w:rsid w:val="003713B5"/>
    <w:rsid w:val="00371FC9"/>
    <w:rsid w:val="0037345C"/>
    <w:rsid w:val="003750F5"/>
    <w:rsid w:val="00375E2E"/>
    <w:rsid w:val="003806AC"/>
    <w:rsid w:val="00380A2D"/>
    <w:rsid w:val="0038292B"/>
    <w:rsid w:val="00383E81"/>
    <w:rsid w:val="003863AA"/>
    <w:rsid w:val="003904E8"/>
    <w:rsid w:val="00391BB8"/>
    <w:rsid w:val="0039460B"/>
    <w:rsid w:val="0039523B"/>
    <w:rsid w:val="00396D66"/>
    <w:rsid w:val="00397EA8"/>
    <w:rsid w:val="003A1295"/>
    <w:rsid w:val="003A13AC"/>
    <w:rsid w:val="003A24DF"/>
    <w:rsid w:val="003A26C5"/>
    <w:rsid w:val="003A6644"/>
    <w:rsid w:val="003C0FA4"/>
    <w:rsid w:val="003C2173"/>
    <w:rsid w:val="003C2DEE"/>
    <w:rsid w:val="003C3117"/>
    <w:rsid w:val="003C50E1"/>
    <w:rsid w:val="003C7BC9"/>
    <w:rsid w:val="003C7E2A"/>
    <w:rsid w:val="003D1123"/>
    <w:rsid w:val="003D4D1A"/>
    <w:rsid w:val="003D6997"/>
    <w:rsid w:val="003E0A1A"/>
    <w:rsid w:val="003E5632"/>
    <w:rsid w:val="003E6164"/>
    <w:rsid w:val="003E7E7F"/>
    <w:rsid w:val="003F33B8"/>
    <w:rsid w:val="003F3687"/>
    <w:rsid w:val="003F3D6F"/>
    <w:rsid w:val="003F473A"/>
    <w:rsid w:val="003F660F"/>
    <w:rsid w:val="003F688B"/>
    <w:rsid w:val="00400B92"/>
    <w:rsid w:val="00402A91"/>
    <w:rsid w:val="0040315D"/>
    <w:rsid w:val="004032DB"/>
    <w:rsid w:val="0040406F"/>
    <w:rsid w:val="004215C3"/>
    <w:rsid w:val="00422734"/>
    <w:rsid w:val="00424902"/>
    <w:rsid w:val="00425430"/>
    <w:rsid w:val="004265D9"/>
    <w:rsid w:val="00431849"/>
    <w:rsid w:val="00432D65"/>
    <w:rsid w:val="00433320"/>
    <w:rsid w:val="00433BE6"/>
    <w:rsid w:val="0043479A"/>
    <w:rsid w:val="00434822"/>
    <w:rsid w:val="004349F2"/>
    <w:rsid w:val="00435F52"/>
    <w:rsid w:val="00436ED8"/>
    <w:rsid w:val="004374F2"/>
    <w:rsid w:val="00440957"/>
    <w:rsid w:val="00443AFF"/>
    <w:rsid w:val="004443D4"/>
    <w:rsid w:val="00444407"/>
    <w:rsid w:val="00444AE8"/>
    <w:rsid w:val="00444EC6"/>
    <w:rsid w:val="004518F6"/>
    <w:rsid w:val="00452891"/>
    <w:rsid w:val="004530E8"/>
    <w:rsid w:val="00453713"/>
    <w:rsid w:val="004541F2"/>
    <w:rsid w:val="00455891"/>
    <w:rsid w:val="00455E94"/>
    <w:rsid w:val="00457FC0"/>
    <w:rsid w:val="00463262"/>
    <w:rsid w:val="00464AAB"/>
    <w:rsid w:val="00467991"/>
    <w:rsid w:val="00467AF0"/>
    <w:rsid w:val="00473151"/>
    <w:rsid w:val="004743B4"/>
    <w:rsid w:val="0047636D"/>
    <w:rsid w:val="00476600"/>
    <w:rsid w:val="0048208F"/>
    <w:rsid w:val="004865C2"/>
    <w:rsid w:val="00487266"/>
    <w:rsid w:val="004930DC"/>
    <w:rsid w:val="00493624"/>
    <w:rsid w:val="00493EC4"/>
    <w:rsid w:val="00494ADA"/>
    <w:rsid w:val="00494C9C"/>
    <w:rsid w:val="00494ED4"/>
    <w:rsid w:val="00495A8B"/>
    <w:rsid w:val="00495ABE"/>
    <w:rsid w:val="00496093"/>
    <w:rsid w:val="004A0266"/>
    <w:rsid w:val="004A19AB"/>
    <w:rsid w:val="004A4620"/>
    <w:rsid w:val="004A67FB"/>
    <w:rsid w:val="004B75E0"/>
    <w:rsid w:val="004C066D"/>
    <w:rsid w:val="004C2A6B"/>
    <w:rsid w:val="004C3D02"/>
    <w:rsid w:val="004C7E54"/>
    <w:rsid w:val="004D1372"/>
    <w:rsid w:val="004D2475"/>
    <w:rsid w:val="004D791D"/>
    <w:rsid w:val="004E6474"/>
    <w:rsid w:val="004E7ADA"/>
    <w:rsid w:val="004F0B43"/>
    <w:rsid w:val="004F6E85"/>
    <w:rsid w:val="00505A13"/>
    <w:rsid w:val="0050645A"/>
    <w:rsid w:val="00507AAD"/>
    <w:rsid w:val="00511526"/>
    <w:rsid w:val="00516564"/>
    <w:rsid w:val="00520837"/>
    <w:rsid w:val="005213D1"/>
    <w:rsid w:val="0052175E"/>
    <w:rsid w:val="0052251B"/>
    <w:rsid w:val="00525369"/>
    <w:rsid w:val="00525599"/>
    <w:rsid w:val="005330F8"/>
    <w:rsid w:val="005340CA"/>
    <w:rsid w:val="00537080"/>
    <w:rsid w:val="00537357"/>
    <w:rsid w:val="0053799F"/>
    <w:rsid w:val="00544BDB"/>
    <w:rsid w:val="00545B90"/>
    <w:rsid w:val="005470D4"/>
    <w:rsid w:val="00551B27"/>
    <w:rsid w:val="00551EA6"/>
    <w:rsid w:val="00552833"/>
    <w:rsid w:val="00552923"/>
    <w:rsid w:val="00552B43"/>
    <w:rsid w:val="0055556D"/>
    <w:rsid w:val="00557C2D"/>
    <w:rsid w:val="00557FAF"/>
    <w:rsid w:val="0056111C"/>
    <w:rsid w:val="00564F6C"/>
    <w:rsid w:val="00565610"/>
    <w:rsid w:val="00573028"/>
    <w:rsid w:val="0057315F"/>
    <w:rsid w:val="005805CA"/>
    <w:rsid w:val="00581522"/>
    <w:rsid w:val="00582031"/>
    <w:rsid w:val="00582F79"/>
    <w:rsid w:val="00582FB2"/>
    <w:rsid w:val="0058552A"/>
    <w:rsid w:val="00586978"/>
    <w:rsid w:val="00590B12"/>
    <w:rsid w:val="005926C0"/>
    <w:rsid w:val="005967EF"/>
    <w:rsid w:val="005A32EB"/>
    <w:rsid w:val="005A4A9E"/>
    <w:rsid w:val="005A7147"/>
    <w:rsid w:val="005B0532"/>
    <w:rsid w:val="005B1A91"/>
    <w:rsid w:val="005B3BD1"/>
    <w:rsid w:val="005B462B"/>
    <w:rsid w:val="005B5116"/>
    <w:rsid w:val="005B6AC1"/>
    <w:rsid w:val="005B6E01"/>
    <w:rsid w:val="005B727D"/>
    <w:rsid w:val="005B76F6"/>
    <w:rsid w:val="005B7E69"/>
    <w:rsid w:val="005C3773"/>
    <w:rsid w:val="005C4CD8"/>
    <w:rsid w:val="005C4F0B"/>
    <w:rsid w:val="005C51B8"/>
    <w:rsid w:val="005C79B1"/>
    <w:rsid w:val="005C7E63"/>
    <w:rsid w:val="005D00A4"/>
    <w:rsid w:val="005D3D79"/>
    <w:rsid w:val="005D4463"/>
    <w:rsid w:val="005D452A"/>
    <w:rsid w:val="005D5789"/>
    <w:rsid w:val="005D5895"/>
    <w:rsid w:val="005D673A"/>
    <w:rsid w:val="005E2F8B"/>
    <w:rsid w:val="005E50B3"/>
    <w:rsid w:val="005E5F54"/>
    <w:rsid w:val="005E6855"/>
    <w:rsid w:val="005E724B"/>
    <w:rsid w:val="005F3C59"/>
    <w:rsid w:val="005F403E"/>
    <w:rsid w:val="005F4EAF"/>
    <w:rsid w:val="005F73B9"/>
    <w:rsid w:val="005F76C9"/>
    <w:rsid w:val="0060130A"/>
    <w:rsid w:val="00601423"/>
    <w:rsid w:val="00602756"/>
    <w:rsid w:val="0060490C"/>
    <w:rsid w:val="0060539B"/>
    <w:rsid w:val="00606619"/>
    <w:rsid w:val="00607D3F"/>
    <w:rsid w:val="00610E45"/>
    <w:rsid w:val="00611369"/>
    <w:rsid w:val="006115E0"/>
    <w:rsid w:val="00612CC3"/>
    <w:rsid w:val="00617F3B"/>
    <w:rsid w:val="00621AB4"/>
    <w:rsid w:val="00623F8C"/>
    <w:rsid w:val="00624E49"/>
    <w:rsid w:val="00626891"/>
    <w:rsid w:val="00626B17"/>
    <w:rsid w:val="006300FF"/>
    <w:rsid w:val="00632C9B"/>
    <w:rsid w:val="00633418"/>
    <w:rsid w:val="00637186"/>
    <w:rsid w:val="00641414"/>
    <w:rsid w:val="0064154C"/>
    <w:rsid w:val="006415C3"/>
    <w:rsid w:val="006416EC"/>
    <w:rsid w:val="00641BE9"/>
    <w:rsid w:val="00647567"/>
    <w:rsid w:val="006479D8"/>
    <w:rsid w:val="006539A8"/>
    <w:rsid w:val="006541A0"/>
    <w:rsid w:val="00655A75"/>
    <w:rsid w:val="00655D81"/>
    <w:rsid w:val="00656798"/>
    <w:rsid w:val="006638EF"/>
    <w:rsid w:val="00664B96"/>
    <w:rsid w:val="00667575"/>
    <w:rsid w:val="00667D9D"/>
    <w:rsid w:val="00673DEC"/>
    <w:rsid w:val="00674B0D"/>
    <w:rsid w:val="00674D24"/>
    <w:rsid w:val="00677C5A"/>
    <w:rsid w:val="00680EB9"/>
    <w:rsid w:val="00684F5B"/>
    <w:rsid w:val="00685D6C"/>
    <w:rsid w:val="0068618B"/>
    <w:rsid w:val="00686BB6"/>
    <w:rsid w:val="00687F2C"/>
    <w:rsid w:val="0069136C"/>
    <w:rsid w:val="00691C9B"/>
    <w:rsid w:val="006921D7"/>
    <w:rsid w:val="00693CF7"/>
    <w:rsid w:val="0069402C"/>
    <w:rsid w:val="006A1651"/>
    <w:rsid w:val="006A166D"/>
    <w:rsid w:val="006A5660"/>
    <w:rsid w:val="006A7E17"/>
    <w:rsid w:val="006B0431"/>
    <w:rsid w:val="006B0C79"/>
    <w:rsid w:val="006B101A"/>
    <w:rsid w:val="006B12BB"/>
    <w:rsid w:val="006B2184"/>
    <w:rsid w:val="006B308B"/>
    <w:rsid w:val="006B34F0"/>
    <w:rsid w:val="006B5917"/>
    <w:rsid w:val="006B608A"/>
    <w:rsid w:val="006C006F"/>
    <w:rsid w:val="006C0D2D"/>
    <w:rsid w:val="006C558E"/>
    <w:rsid w:val="006C629A"/>
    <w:rsid w:val="006D2F08"/>
    <w:rsid w:val="006D554D"/>
    <w:rsid w:val="006D5598"/>
    <w:rsid w:val="006D78E8"/>
    <w:rsid w:val="006D7919"/>
    <w:rsid w:val="006E1022"/>
    <w:rsid w:val="006E2CB3"/>
    <w:rsid w:val="006E3536"/>
    <w:rsid w:val="006E4006"/>
    <w:rsid w:val="006E7F3C"/>
    <w:rsid w:val="006F0A6F"/>
    <w:rsid w:val="006F24A7"/>
    <w:rsid w:val="006F2ECA"/>
    <w:rsid w:val="006F3E46"/>
    <w:rsid w:val="006F3FA2"/>
    <w:rsid w:val="006F551A"/>
    <w:rsid w:val="006F640B"/>
    <w:rsid w:val="006F66BB"/>
    <w:rsid w:val="00701F44"/>
    <w:rsid w:val="0070398D"/>
    <w:rsid w:val="0070407A"/>
    <w:rsid w:val="00705E22"/>
    <w:rsid w:val="007061B9"/>
    <w:rsid w:val="0070741A"/>
    <w:rsid w:val="00707600"/>
    <w:rsid w:val="00711881"/>
    <w:rsid w:val="00715E5D"/>
    <w:rsid w:val="007215FB"/>
    <w:rsid w:val="00722DDC"/>
    <w:rsid w:val="00726817"/>
    <w:rsid w:val="00730470"/>
    <w:rsid w:val="007329C0"/>
    <w:rsid w:val="00733FA1"/>
    <w:rsid w:val="007354BF"/>
    <w:rsid w:val="007362F2"/>
    <w:rsid w:val="00745555"/>
    <w:rsid w:val="00745DCF"/>
    <w:rsid w:val="0074631C"/>
    <w:rsid w:val="00750A4B"/>
    <w:rsid w:val="0075437B"/>
    <w:rsid w:val="007544DD"/>
    <w:rsid w:val="00754F21"/>
    <w:rsid w:val="0075602F"/>
    <w:rsid w:val="00756A70"/>
    <w:rsid w:val="007634E7"/>
    <w:rsid w:val="007652FC"/>
    <w:rsid w:val="00765C1B"/>
    <w:rsid w:val="00766F5C"/>
    <w:rsid w:val="00767D7B"/>
    <w:rsid w:val="0077029F"/>
    <w:rsid w:val="00771865"/>
    <w:rsid w:val="00771CAE"/>
    <w:rsid w:val="0077251F"/>
    <w:rsid w:val="007776C8"/>
    <w:rsid w:val="00780EE2"/>
    <w:rsid w:val="00780FD6"/>
    <w:rsid w:val="00781321"/>
    <w:rsid w:val="0078289F"/>
    <w:rsid w:val="00783280"/>
    <w:rsid w:val="00783D7C"/>
    <w:rsid w:val="00783E76"/>
    <w:rsid w:val="007873EC"/>
    <w:rsid w:val="00791706"/>
    <w:rsid w:val="00794ABE"/>
    <w:rsid w:val="007953A7"/>
    <w:rsid w:val="00796EB1"/>
    <w:rsid w:val="007A03A1"/>
    <w:rsid w:val="007A2BF8"/>
    <w:rsid w:val="007A3976"/>
    <w:rsid w:val="007A488C"/>
    <w:rsid w:val="007A53B8"/>
    <w:rsid w:val="007A7E27"/>
    <w:rsid w:val="007B03FC"/>
    <w:rsid w:val="007B09D6"/>
    <w:rsid w:val="007B4E3E"/>
    <w:rsid w:val="007B54A1"/>
    <w:rsid w:val="007B5B77"/>
    <w:rsid w:val="007C1918"/>
    <w:rsid w:val="007C40A0"/>
    <w:rsid w:val="007C4B55"/>
    <w:rsid w:val="007C5A21"/>
    <w:rsid w:val="007C62EE"/>
    <w:rsid w:val="007D3773"/>
    <w:rsid w:val="007D3FA5"/>
    <w:rsid w:val="007D41EE"/>
    <w:rsid w:val="007D4D0E"/>
    <w:rsid w:val="007D64C9"/>
    <w:rsid w:val="007D7BE1"/>
    <w:rsid w:val="007E1867"/>
    <w:rsid w:val="007E1FC7"/>
    <w:rsid w:val="007E304E"/>
    <w:rsid w:val="007E5FA3"/>
    <w:rsid w:val="007E6A6C"/>
    <w:rsid w:val="007F3125"/>
    <w:rsid w:val="007F3B8F"/>
    <w:rsid w:val="007F496F"/>
    <w:rsid w:val="007F4B21"/>
    <w:rsid w:val="007F5677"/>
    <w:rsid w:val="007F5937"/>
    <w:rsid w:val="007F765C"/>
    <w:rsid w:val="00801BCD"/>
    <w:rsid w:val="0080430F"/>
    <w:rsid w:val="0080672F"/>
    <w:rsid w:val="0081097E"/>
    <w:rsid w:val="00811DB3"/>
    <w:rsid w:val="008124F3"/>
    <w:rsid w:val="00813BC0"/>
    <w:rsid w:val="008203DE"/>
    <w:rsid w:val="00820FFF"/>
    <w:rsid w:val="00821C05"/>
    <w:rsid w:val="00822597"/>
    <w:rsid w:val="0082350C"/>
    <w:rsid w:val="00823A5D"/>
    <w:rsid w:val="008262F5"/>
    <w:rsid w:val="00826EDB"/>
    <w:rsid w:val="00830DC7"/>
    <w:rsid w:val="00831D38"/>
    <w:rsid w:val="00832A58"/>
    <w:rsid w:val="008336C5"/>
    <w:rsid w:val="00834636"/>
    <w:rsid w:val="00835FA6"/>
    <w:rsid w:val="00837E6C"/>
    <w:rsid w:val="00840E15"/>
    <w:rsid w:val="00843703"/>
    <w:rsid w:val="00845507"/>
    <w:rsid w:val="00846334"/>
    <w:rsid w:val="00851673"/>
    <w:rsid w:val="008531B5"/>
    <w:rsid w:val="00853794"/>
    <w:rsid w:val="00857193"/>
    <w:rsid w:val="008579CA"/>
    <w:rsid w:val="00857FEA"/>
    <w:rsid w:val="00860F32"/>
    <w:rsid w:val="0086602A"/>
    <w:rsid w:val="00870995"/>
    <w:rsid w:val="00872E92"/>
    <w:rsid w:val="0087352D"/>
    <w:rsid w:val="00873B24"/>
    <w:rsid w:val="008746AD"/>
    <w:rsid w:val="00875E9F"/>
    <w:rsid w:val="00883B2D"/>
    <w:rsid w:val="0088449D"/>
    <w:rsid w:val="00885ACF"/>
    <w:rsid w:val="00891666"/>
    <w:rsid w:val="00891C9D"/>
    <w:rsid w:val="00893488"/>
    <w:rsid w:val="00895A2F"/>
    <w:rsid w:val="008A0AB7"/>
    <w:rsid w:val="008A0EEB"/>
    <w:rsid w:val="008A214C"/>
    <w:rsid w:val="008A4BEF"/>
    <w:rsid w:val="008A55F3"/>
    <w:rsid w:val="008B1F01"/>
    <w:rsid w:val="008B2426"/>
    <w:rsid w:val="008B46D3"/>
    <w:rsid w:val="008B4C25"/>
    <w:rsid w:val="008B56AE"/>
    <w:rsid w:val="008B6D7D"/>
    <w:rsid w:val="008B7299"/>
    <w:rsid w:val="008C2124"/>
    <w:rsid w:val="008C2CDE"/>
    <w:rsid w:val="008C35A5"/>
    <w:rsid w:val="008C4EA7"/>
    <w:rsid w:val="008D0302"/>
    <w:rsid w:val="008D1084"/>
    <w:rsid w:val="008D125C"/>
    <w:rsid w:val="008D16AA"/>
    <w:rsid w:val="008D16B9"/>
    <w:rsid w:val="008D35EA"/>
    <w:rsid w:val="008D3F4A"/>
    <w:rsid w:val="008D46E7"/>
    <w:rsid w:val="008D619E"/>
    <w:rsid w:val="008E0479"/>
    <w:rsid w:val="008E10C3"/>
    <w:rsid w:val="008E2644"/>
    <w:rsid w:val="008E3702"/>
    <w:rsid w:val="008F0F89"/>
    <w:rsid w:val="008F3ADF"/>
    <w:rsid w:val="008F5B0F"/>
    <w:rsid w:val="009012E1"/>
    <w:rsid w:val="00901574"/>
    <w:rsid w:val="00901B1A"/>
    <w:rsid w:val="00901BC3"/>
    <w:rsid w:val="0090300E"/>
    <w:rsid w:val="00903160"/>
    <w:rsid w:val="00905614"/>
    <w:rsid w:val="0091008B"/>
    <w:rsid w:val="0091665D"/>
    <w:rsid w:val="009217DA"/>
    <w:rsid w:val="00922008"/>
    <w:rsid w:val="00923C85"/>
    <w:rsid w:val="009246CA"/>
    <w:rsid w:val="009250A3"/>
    <w:rsid w:val="00927AD8"/>
    <w:rsid w:val="00931B62"/>
    <w:rsid w:val="00931DD8"/>
    <w:rsid w:val="00934C95"/>
    <w:rsid w:val="00936FA6"/>
    <w:rsid w:val="00937213"/>
    <w:rsid w:val="0093748A"/>
    <w:rsid w:val="0094052D"/>
    <w:rsid w:val="00941124"/>
    <w:rsid w:val="009413E2"/>
    <w:rsid w:val="009416B0"/>
    <w:rsid w:val="00943BFE"/>
    <w:rsid w:val="009441E0"/>
    <w:rsid w:val="00944BB1"/>
    <w:rsid w:val="00950EA3"/>
    <w:rsid w:val="009510B4"/>
    <w:rsid w:val="0095452D"/>
    <w:rsid w:val="00955718"/>
    <w:rsid w:val="009557DC"/>
    <w:rsid w:val="00955C73"/>
    <w:rsid w:val="0096311D"/>
    <w:rsid w:val="0096395C"/>
    <w:rsid w:val="009648E1"/>
    <w:rsid w:val="009655B4"/>
    <w:rsid w:val="00967745"/>
    <w:rsid w:val="009703DB"/>
    <w:rsid w:val="00971C1F"/>
    <w:rsid w:val="00972C9D"/>
    <w:rsid w:val="0097393F"/>
    <w:rsid w:val="00980192"/>
    <w:rsid w:val="00981308"/>
    <w:rsid w:val="00984C37"/>
    <w:rsid w:val="00987FF2"/>
    <w:rsid w:val="00993959"/>
    <w:rsid w:val="0099663D"/>
    <w:rsid w:val="0099792E"/>
    <w:rsid w:val="009A28B4"/>
    <w:rsid w:val="009A2FDC"/>
    <w:rsid w:val="009A37AE"/>
    <w:rsid w:val="009A3A24"/>
    <w:rsid w:val="009A6DEE"/>
    <w:rsid w:val="009A7019"/>
    <w:rsid w:val="009B2F9B"/>
    <w:rsid w:val="009B3D0E"/>
    <w:rsid w:val="009B57DF"/>
    <w:rsid w:val="009C0D7D"/>
    <w:rsid w:val="009C4811"/>
    <w:rsid w:val="009D1081"/>
    <w:rsid w:val="009D3291"/>
    <w:rsid w:val="009D747E"/>
    <w:rsid w:val="009E077F"/>
    <w:rsid w:val="009E14B9"/>
    <w:rsid w:val="009E1C1F"/>
    <w:rsid w:val="009E3255"/>
    <w:rsid w:val="009E6053"/>
    <w:rsid w:val="009E7A36"/>
    <w:rsid w:val="009F1221"/>
    <w:rsid w:val="009F1C34"/>
    <w:rsid w:val="009F250A"/>
    <w:rsid w:val="009F339C"/>
    <w:rsid w:val="009F3659"/>
    <w:rsid w:val="009F51C8"/>
    <w:rsid w:val="009F5AAA"/>
    <w:rsid w:val="00A00FC9"/>
    <w:rsid w:val="00A028E6"/>
    <w:rsid w:val="00A03C82"/>
    <w:rsid w:val="00A052E7"/>
    <w:rsid w:val="00A10A16"/>
    <w:rsid w:val="00A114CC"/>
    <w:rsid w:val="00A13D02"/>
    <w:rsid w:val="00A144FB"/>
    <w:rsid w:val="00A16717"/>
    <w:rsid w:val="00A16DCD"/>
    <w:rsid w:val="00A173D0"/>
    <w:rsid w:val="00A22F09"/>
    <w:rsid w:val="00A23891"/>
    <w:rsid w:val="00A24BE3"/>
    <w:rsid w:val="00A24E93"/>
    <w:rsid w:val="00A2602E"/>
    <w:rsid w:val="00A33AC1"/>
    <w:rsid w:val="00A33D54"/>
    <w:rsid w:val="00A41263"/>
    <w:rsid w:val="00A42DDE"/>
    <w:rsid w:val="00A45A9C"/>
    <w:rsid w:val="00A45BB3"/>
    <w:rsid w:val="00A50D65"/>
    <w:rsid w:val="00A52901"/>
    <w:rsid w:val="00A53401"/>
    <w:rsid w:val="00A53883"/>
    <w:rsid w:val="00A56764"/>
    <w:rsid w:val="00A575D1"/>
    <w:rsid w:val="00A57F36"/>
    <w:rsid w:val="00A60F61"/>
    <w:rsid w:val="00A631F9"/>
    <w:rsid w:val="00A66C18"/>
    <w:rsid w:val="00A74249"/>
    <w:rsid w:val="00A7582B"/>
    <w:rsid w:val="00A75AC8"/>
    <w:rsid w:val="00A75E97"/>
    <w:rsid w:val="00A76C34"/>
    <w:rsid w:val="00A8569F"/>
    <w:rsid w:val="00A908CC"/>
    <w:rsid w:val="00A9587D"/>
    <w:rsid w:val="00A97CB7"/>
    <w:rsid w:val="00AA1568"/>
    <w:rsid w:val="00AA174C"/>
    <w:rsid w:val="00AA3BE1"/>
    <w:rsid w:val="00AB2AC6"/>
    <w:rsid w:val="00AB3ACB"/>
    <w:rsid w:val="00AB54BD"/>
    <w:rsid w:val="00AB7FDE"/>
    <w:rsid w:val="00AC26AD"/>
    <w:rsid w:val="00AC40D1"/>
    <w:rsid w:val="00AC4BF6"/>
    <w:rsid w:val="00AD109E"/>
    <w:rsid w:val="00AD11A0"/>
    <w:rsid w:val="00AD1750"/>
    <w:rsid w:val="00AD20C5"/>
    <w:rsid w:val="00AD2D2D"/>
    <w:rsid w:val="00AD439B"/>
    <w:rsid w:val="00AE1775"/>
    <w:rsid w:val="00AE212E"/>
    <w:rsid w:val="00AE2E93"/>
    <w:rsid w:val="00AE5447"/>
    <w:rsid w:val="00AE54C1"/>
    <w:rsid w:val="00AE668E"/>
    <w:rsid w:val="00AE7CA1"/>
    <w:rsid w:val="00AF132F"/>
    <w:rsid w:val="00AF1F30"/>
    <w:rsid w:val="00AF6560"/>
    <w:rsid w:val="00B012AC"/>
    <w:rsid w:val="00B03C1B"/>
    <w:rsid w:val="00B05AAC"/>
    <w:rsid w:val="00B13078"/>
    <w:rsid w:val="00B13EF2"/>
    <w:rsid w:val="00B174F5"/>
    <w:rsid w:val="00B20E8C"/>
    <w:rsid w:val="00B21DA3"/>
    <w:rsid w:val="00B23301"/>
    <w:rsid w:val="00B24E9F"/>
    <w:rsid w:val="00B25FAE"/>
    <w:rsid w:val="00B2610C"/>
    <w:rsid w:val="00B2619B"/>
    <w:rsid w:val="00B26817"/>
    <w:rsid w:val="00B30174"/>
    <w:rsid w:val="00B303F6"/>
    <w:rsid w:val="00B30A83"/>
    <w:rsid w:val="00B3182D"/>
    <w:rsid w:val="00B35FAD"/>
    <w:rsid w:val="00B36A04"/>
    <w:rsid w:val="00B37951"/>
    <w:rsid w:val="00B43E04"/>
    <w:rsid w:val="00B44E6E"/>
    <w:rsid w:val="00B45229"/>
    <w:rsid w:val="00B504AA"/>
    <w:rsid w:val="00B505FC"/>
    <w:rsid w:val="00B50F11"/>
    <w:rsid w:val="00B5114D"/>
    <w:rsid w:val="00B537D8"/>
    <w:rsid w:val="00B53B81"/>
    <w:rsid w:val="00B54EAB"/>
    <w:rsid w:val="00B60A50"/>
    <w:rsid w:val="00B61487"/>
    <w:rsid w:val="00B6329D"/>
    <w:rsid w:val="00B642F1"/>
    <w:rsid w:val="00B67038"/>
    <w:rsid w:val="00B67D01"/>
    <w:rsid w:val="00B71AF3"/>
    <w:rsid w:val="00B720E9"/>
    <w:rsid w:val="00B72AED"/>
    <w:rsid w:val="00B73B5D"/>
    <w:rsid w:val="00B7652D"/>
    <w:rsid w:val="00B804DB"/>
    <w:rsid w:val="00B8180F"/>
    <w:rsid w:val="00B82CEB"/>
    <w:rsid w:val="00B83B9B"/>
    <w:rsid w:val="00B863EC"/>
    <w:rsid w:val="00B90DE1"/>
    <w:rsid w:val="00B9117E"/>
    <w:rsid w:val="00B91A0A"/>
    <w:rsid w:val="00B92E4B"/>
    <w:rsid w:val="00B9351E"/>
    <w:rsid w:val="00B94843"/>
    <w:rsid w:val="00B95E85"/>
    <w:rsid w:val="00BA000C"/>
    <w:rsid w:val="00BA0080"/>
    <w:rsid w:val="00BA0204"/>
    <w:rsid w:val="00BA08D4"/>
    <w:rsid w:val="00BA186B"/>
    <w:rsid w:val="00BA2206"/>
    <w:rsid w:val="00BA2EC4"/>
    <w:rsid w:val="00BA3046"/>
    <w:rsid w:val="00BA320E"/>
    <w:rsid w:val="00BA32FC"/>
    <w:rsid w:val="00BA3589"/>
    <w:rsid w:val="00BA6B21"/>
    <w:rsid w:val="00BB7067"/>
    <w:rsid w:val="00BC0A44"/>
    <w:rsid w:val="00BC2186"/>
    <w:rsid w:val="00BC23E3"/>
    <w:rsid w:val="00BC42FB"/>
    <w:rsid w:val="00BC6733"/>
    <w:rsid w:val="00BD02D5"/>
    <w:rsid w:val="00BD0BE6"/>
    <w:rsid w:val="00BD2838"/>
    <w:rsid w:val="00BD3F71"/>
    <w:rsid w:val="00BD4217"/>
    <w:rsid w:val="00BD4779"/>
    <w:rsid w:val="00BD5D0A"/>
    <w:rsid w:val="00BD63AB"/>
    <w:rsid w:val="00BD707E"/>
    <w:rsid w:val="00BE528D"/>
    <w:rsid w:val="00BE7AC2"/>
    <w:rsid w:val="00BF1D11"/>
    <w:rsid w:val="00BF419A"/>
    <w:rsid w:val="00BF4F4F"/>
    <w:rsid w:val="00BF59E6"/>
    <w:rsid w:val="00C00129"/>
    <w:rsid w:val="00C001A9"/>
    <w:rsid w:val="00C01644"/>
    <w:rsid w:val="00C028F7"/>
    <w:rsid w:val="00C05564"/>
    <w:rsid w:val="00C06962"/>
    <w:rsid w:val="00C06E54"/>
    <w:rsid w:val="00C100B0"/>
    <w:rsid w:val="00C1066D"/>
    <w:rsid w:val="00C13CF5"/>
    <w:rsid w:val="00C13F5A"/>
    <w:rsid w:val="00C16857"/>
    <w:rsid w:val="00C21FB9"/>
    <w:rsid w:val="00C25D8C"/>
    <w:rsid w:val="00C26311"/>
    <w:rsid w:val="00C27004"/>
    <w:rsid w:val="00C3113B"/>
    <w:rsid w:val="00C322F3"/>
    <w:rsid w:val="00C410E9"/>
    <w:rsid w:val="00C41789"/>
    <w:rsid w:val="00C434C6"/>
    <w:rsid w:val="00C466B7"/>
    <w:rsid w:val="00C50E00"/>
    <w:rsid w:val="00C52B10"/>
    <w:rsid w:val="00C53B9C"/>
    <w:rsid w:val="00C62B86"/>
    <w:rsid w:val="00C6344A"/>
    <w:rsid w:val="00C64AF7"/>
    <w:rsid w:val="00C66330"/>
    <w:rsid w:val="00C703D1"/>
    <w:rsid w:val="00C73B56"/>
    <w:rsid w:val="00C75D2B"/>
    <w:rsid w:val="00C772DE"/>
    <w:rsid w:val="00C83324"/>
    <w:rsid w:val="00C85D8F"/>
    <w:rsid w:val="00C868BC"/>
    <w:rsid w:val="00C92748"/>
    <w:rsid w:val="00C936F5"/>
    <w:rsid w:val="00C9615F"/>
    <w:rsid w:val="00C966FC"/>
    <w:rsid w:val="00C96771"/>
    <w:rsid w:val="00CA4E85"/>
    <w:rsid w:val="00CA70DD"/>
    <w:rsid w:val="00CA7158"/>
    <w:rsid w:val="00CB0755"/>
    <w:rsid w:val="00CB0ECC"/>
    <w:rsid w:val="00CB4A48"/>
    <w:rsid w:val="00CB5837"/>
    <w:rsid w:val="00CB6694"/>
    <w:rsid w:val="00CB6B0C"/>
    <w:rsid w:val="00CC4AC5"/>
    <w:rsid w:val="00CC6E6B"/>
    <w:rsid w:val="00CD3331"/>
    <w:rsid w:val="00CD3FEA"/>
    <w:rsid w:val="00CD4EEE"/>
    <w:rsid w:val="00CE0BA7"/>
    <w:rsid w:val="00CE21A8"/>
    <w:rsid w:val="00CE223E"/>
    <w:rsid w:val="00CE7977"/>
    <w:rsid w:val="00CF0457"/>
    <w:rsid w:val="00CF0908"/>
    <w:rsid w:val="00CF0BC8"/>
    <w:rsid w:val="00CF5BD2"/>
    <w:rsid w:val="00D00EE5"/>
    <w:rsid w:val="00D01C1D"/>
    <w:rsid w:val="00D034F7"/>
    <w:rsid w:val="00D03E98"/>
    <w:rsid w:val="00D11700"/>
    <w:rsid w:val="00D12C06"/>
    <w:rsid w:val="00D14DD0"/>
    <w:rsid w:val="00D15F3F"/>
    <w:rsid w:val="00D20D91"/>
    <w:rsid w:val="00D24F04"/>
    <w:rsid w:val="00D27A38"/>
    <w:rsid w:val="00D27CCC"/>
    <w:rsid w:val="00D30A50"/>
    <w:rsid w:val="00D319FC"/>
    <w:rsid w:val="00D332AC"/>
    <w:rsid w:val="00D33703"/>
    <w:rsid w:val="00D36E15"/>
    <w:rsid w:val="00D412FA"/>
    <w:rsid w:val="00D472DD"/>
    <w:rsid w:val="00D5242C"/>
    <w:rsid w:val="00D547F4"/>
    <w:rsid w:val="00D56F02"/>
    <w:rsid w:val="00D6561A"/>
    <w:rsid w:val="00D70FEA"/>
    <w:rsid w:val="00D712B3"/>
    <w:rsid w:val="00D721A5"/>
    <w:rsid w:val="00D7387E"/>
    <w:rsid w:val="00D7597E"/>
    <w:rsid w:val="00D81303"/>
    <w:rsid w:val="00D827FB"/>
    <w:rsid w:val="00D9150F"/>
    <w:rsid w:val="00D93D2F"/>
    <w:rsid w:val="00D94569"/>
    <w:rsid w:val="00D9560B"/>
    <w:rsid w:val="00DA3BAA"/>
    <w:rsid w:val="00DB079F"/>
    <w:rsid w:val="00DB19C2"/>
    <w:rsid w:val="00DB501E"/>
    <w:rsid w:val="00DB7066"/>
    <w:rsid w:val="00DB7B49"/>
    <w:rsid w:val="00DC04C9"/>
    <w:rsid w:val="00DC5DA2"/>
    <w:rsid w:val="00DD34C5"/>
    <w:rsid w:val="00DD351E"/>
    <w:rsid w:val="00DD3974"/>
    <w:rsid w:val="00DD3FD2"/>
    <w:rsid w:val="00DD460C"/>
    <w:rsid w:val="00DD604B"/>
    <w:rsid w:val="00DE011B"/>
    <w:rsid w:val="00DE1867"/>
    <w:rsid w:val="00DE18B1"/>
    <w:rsid w:val="00DE19A7"/>
    <w:rsid w:val="00DE2857"/>
    <w:rsid w:val="00DE3909"/>
    <w:rsid w:val="00DE4D67"/>
    <w:rsid w:val="00DF0A0E"/>
    <w:rsid w:val="00DF2A18"/>
    <w:rsid w:val="00DF30AD"/>
    <w:rsid w:val="00DF46B8"/>
    <w:rsid w:val="00DF5C0E"/>
    <w:rsid w:val="00DF6006"/>
    <w:rsid w:val="00E00908"/>
    <w:rsid w:val="00E00CF0"/>
    <w:rsid w:val="00E00DDB"/>
    <w:rsid w:val="00E05783"/>
    <w:rsid w:val="00E05A53"/>
    <w:rsid w:val="00E068A7"/>
    <w:rsid w:val="00E06903"/>
    <w:rsid w:val="00E1040F"/>
    <w:rsid w:val="00E11D12"/>
    <w:rsid w:val="00E12391"/>
    <w:rsid w:val="00E149B0"/>
    <w:rsid w:val="00E1621F"/>
    <w:rsid w:val="00E20C2E"/>
    <w:rsid w:val="00E216A0"/>
    <w:rsid w:val="00E21C7D"/>
    <w:rsid w:val="00E24289"/>
    <w:rsid w:val="00E25DCF"/>
    <w:rsid w:val="00E25F61"/>
    <w:rsid w:val="00E26731"/>
    <w:rsid w:val="00E302B9"/>
    <w:rsid w:val="00E3073F"/>
    <w:rsid w:val="00E32B33"/>
    <w:rsid w:val="00E35175"/>
    <w:rsid w:val="00E4328A"/>
    <w:rsid w:val="00E439A8"/>
    <w:rsid w:val="00E43AA9"/>
    <w:rsid w:val="00E43B81"/>
    <w:rsid w:val="00E4458C"/>
    <w:rsid w:val="00E44CF7"/>
    <w:rsid w:val="00E44D92"/>
    <w:rsid w:val="00E4656E"/>
    <w:rsid w:val="00E54193"/>
    <w:rsid w:val="00E54B9C"/>
    <w:rsid w:val="00E56C31"/>
    <w:rsid w:val="00E60732"/>
    <w:rsid w:val="00E62D78"/>
    <w:rsid w:val="00E758E7"/>
    <w:rsid w:val="00E77491"/>
    <w:rsid w:val="00E80DF9"/>
    <w:rsid w:val="00E8471B"/>
    <w:rsid w:val="00E926B7"/>
    <w:rsid w:val="00E948A3"/>
    <w:rsid w:val="00E97DB3"/>
    <w:rsid w:val="00EA0B91"/>
    <w:rsid w:val="00EA3080"/>
    <w:rsid w:val="00EA46D8"/>
    <w:rsid w:val="00EB1D08"/>
    <w:rsid w:val="00EB3262"/>
    <w:rsid w:val="00EB34CB"/>
    <w:rsid w:val="00EB5819"/>
    <w:rsid w:val="00EB6E54"/>
    <w:rsid w:val="00EC192D"/>
    <w:rsid w:val="00EC27E0"/>
    <w:rsid w:val="00EC2D2A"/>
    <w:rsid w:val="00EC39F7"/>
    <w:rsid w:val="00EC532E"/>
    <w:rsid w:val="00EC5496"/>
    <w:rsid w:val="00EC6869"/>
    <w:rsid w:val="00EC7BC2"/>
    <w:rsid w:val="00ED06E4"/>
    <w:rsid w:val="00ED2DFE"/>
    <w:rsid w:val="00ED34BA"/>
    <w:rsid w:val="00ED3E94"/>
    <w:rsid w:val="00ED4CB0"/>
    <w:rsid w:val="00ED5B1C"/>
    <w:rsid w:val="00ED6BBC"/>
    <w:rsid w:val="00EE5D2F"/>
    <w:rsid w:val="00EF126A"/>
    <w:rsid w:val="00EF3E33"/>
    <w:rsid w:val="00F01473"/>
    <w:rsid w:val="00F03225"/>
    <w:rsid w:val="00F03278"/>
    <w:rsid w:val="00F0363A"/>
    <w:rsid w:val="00F046BC"/>
    <w:rsid w:val="00F1192B"/>
    <w:rsid w:val="00F11E7A"/>
    <w:rsid w:val="00F14854"/>
    <w:rsid w:val="00F166C2"/>
    <w:rsid w:val="00F169B3"/>
    <w:rsid w:val="00F2184A"/>
    <w:rsid w:val="00F21FB0"/>
    <w:rsid w:val="00F23CDA"/>
    <w:rsid w:val="00F24CEC"/>
    <w:rsid w:val="00F24FFF"/>
    <w:rsid w:val="00F25BCE"/>
    <w:rsid w:val="00F27474"/>
    <w:rsid w:val="00F30053"/>
    <w:rsid w:val="00F333C6"/>
    <w:rsid w:val="00F362C3"/>
    <w:rsid w:val="00F400D6"/>
    <w:rsid w:val="00F40FAD"/>
    <w:rsid w:val="00F420D8"/>
    <w:rsid w:val="00F427A3"/>
    <w:rsid w:val="00F43D01"/>
    <w:rsid w:val="00F43D46"/>
    <w:rsid w:val="00F43FBE"/>
    <w:rsid w:val="00F458EB"/>
    <w:rsid w:val="00F45AD8"/>
    <w:rsid w:val="00F51784"/>
    <w:rsid w:val="00F523CD"/>
    <w:rsid w:val="00F532AF"/>
    <w:rsid w:val="00F54296"/>
    <w:rsid w:val="00F603ED"/>
    <w:rsid w:val="00F63C49"/>
    <w:rsid w:val="00F6526F"/>
    <w:rsid w:val="00F66242"/>
    <w:rsid w:val="00F70852"/>
    <w:rsid w:val="00F80355"/>
    <w:rsid w:val="00F83DCD"/>
    <w:rsid w:val="00F843CF"/>
    <w:rsid w:val="00F84DB8"/>
    <w:rsid w:val="00F909CC"/>
    <w:rsid w:val="00F922FC"/>
    <w:rsid w:val="00F935C6"/>
    <w:rsid w:val="00F941D9"/>
    <w:rsid w:val="00F94702"/>
    <w:rsid w:val="00F9660D"/>
    <w:rsid w:val="00F96729"/>
    <w:rsid w:val="00FA28DD"/>
    <w:rsid w:val="00FA2B01"/>
    <w:rsid w:val="00FA71EF"/>
    <w:rsid w:val="00FB064E"/>
    <w:rsid w:val="00FB0D7F"/>
    <w:rsid w:val="00FB1CB6"/>
    <w:rsid w:val="00FB2AC2"/>
    <w:rsid w:val="00FB2AE7"/>
    <w:rsid w:val="00FB4018"/>
    <w:rsid w:val="00FB475F"/>
    <w:rsid w:val="00FB56A5"/>
    <w:rsid w:val="00FB748A"/>
    <w:rsid w:val="00FC0417"/>
    <w:rsid w:val="00FC39C2"/>
    <w:rsid w:val="00FC39F0"/>
    <w:rsid w:val="00FC75DB"/>
    <w:rsid w:val="00FC7E42"/>
    <w:rsid w:val="00FD0272"/>
    <w:rsid w:val="00FD3214"/>
    <w:rsid w:val="00FD34B1"/>
    <w:rsid w:val="00FD3E37"/>
    <w:rsid w:val="00FD5018"/>
    <w:rsid w:val="00FD57AB"/>
    <w:rsid w:val="00FD6705"/>
    <w:rsid w:val="00FD74ED"/>
    <w:rsid w:val="00FE39C7"/>
    <w:rsid w:val="00FE4CB7"/>
    <w:rsid w:val="00FE58CF"/>
    <w:rsid w:val="00FE6E7F"/>
    <w:rsid w:val="00FE7679"/>
    <w:rsid w:val="00FE7C73"/>
    <w:rsid w:val="00FF204C"/>
    <w:rsid w:val="00FF4608"/>
    <w:rsid w:val="00FF484E"/>
    <w:rsid w:val="00FF5080"/>
    <w:rsid w:val="029167E5"/>
    <w:rsid w:val="03B94246"/>
    <w:rsid w:val="03BA2131"/>
    <w:rsid w:val="0624009C"/>
    <w:rsid w:val="070843DF"/>
    <w:rsid w:val="073C7668"/>
    <w:rsid w:val="07F35494"/>
    <w:rsid w:val="085B774C"/>
    <w:rsid w:val="08B915CA"/>
    <w:rsid w:val="08E21B49"/>
    <w:rsid w:val="09331ABF"/>
    <w:rsid w:val="094445B2"/>
    <w:rsid w:val="0A862689"/>
    <w:rsid w:val="0ADC27FC"/>
    <w:rsid w:val="0BAA09FA"/>
    <w:rsid w:val="0C313C59"/>
    <w:rsid w:val="0D576E17"/>
    <w:rsid w:val="0DDA1988"/>
    <w:rsid w:val="0EAD7B7A"/>
    <w:rsid w:val="0F7D437D"/>
    <w:rsid w:val="0FD85A54"/>
    <w:rsid w:val="1001144E"/>
    <w:rsid w:val="106875CB"/>
    <w:rsid w:val="132A0CBC"/>
    <w:rsid w:val="14373B56"/>
    <w:rsid w:val="1628082C"/>
    <w:rsid w:val="163976E4"/>
    <w:rsid w:val="16AA0078"/>
    <w:rsid w:val="16EF1057"/>
    <w:rsid w:val="17A40318"/>
    <w:rsid w:val="17D01213"/>
    <w:rsid w:val="1880614A"/>
    <w:rsid w:val="18895BA5"/>
    <w:rsid w:val="194837C2"/>
    <w:rsid w:val="197310D0"/>
    <w:rsid w:val="19BD0D56"/>
    <w:rsid w:val="1ACD119D"/>
    <w:rsid w:val="1B3C333B"/>
    <w:rsid w:val="1CB4189C"/>
    <w:rsid w:val="1DFC41B1"/>
    <w:rsid w:val="1E9E7183"/>
    <w:rsid w:val="1ECF44C6"/>
    <w:rsid w:val="1F3A5DE3"/>
    <w:rsid w:val="1FA07A57"/>
    <w:rsid w:val="20EB5CF5"/>
    <w:rsid w:val="254259F1"/>
    <w:rsid w:val="2A1530D8"/>
    <w:rsid w:val="2BC817F9"/>
    <w:rsid w:val="2C9265D5"/>
    <w:rsid w:val="2C943ACA"/>
    <w:rsid w:val="2F561217"/>
    <w:rsid w:val="2FD23E16"/>
    <w:rsid w:val="308A70A0"/>
    <w:rsid w:val="31993E7B"/>
    <w:rsid w:val="326904CA"/>
    <w:rsid w:val="33277DE4"/>
    <w:rsid w:val="33D644EA"/>
    <w:rsid w:val="3466391C"/>
    <w:rsid w:val="3492592C"/>
    <w:rsid w:val="350259B6"/>
    <w:rsid w:val="35527ED3"/>
    <w:rsid w:val="3752716B"/>
    <w:rsid w:val="3AFB2473"/>
    <w:rsid w:val="3B000022"/>
    <w:rsid w:val="3B4E2A47"/>
    <w:rsid w:val="3B830B89"/>
    <w:rsid w:val="3E577856"/>
    <w:rsid w:val="3EE37DED"/>
    <w:rsid w:val="3FED7B60"/>
    <w:rsid w:val="42AE24C0"/>
    <w:rsid w:val="42CE66BF"/>
    <w:rsid w:val="42EB68B6"/>
    <w:rsid w:val="44663053"/>
    <w:rsid w:val="457479F1"/>
    <w:rsid w:val="458B0897"/>
    <w:rsid w:val="45C269AF"/>
    <w:rsid w:val="4621272F"/>
    <w:rsid w:val="475062F3"/>
    <w:rsid w:val="47605A10"/>
    <w:rsid w:val="47CA38F8"/>
    <w:rsid w:val="48EB7FCA"/>
    <w:rsid w:val="491F14B6"/>
    <w:rsid w:val="4A507745"/>
    <w:rsid w:val="4A527BD5"/>
    <w:rsid w:val="4B117A90"/>
    <w:rsid w:val="4DD76336"/>
    <w:rsid w:val="50067238"/>
    <w:rsid w:val="502025E6"/>
    <w:rsid w:val="50267B3A"/>
    <w:rsid w:val="50A11FE0"/>
    <w:rsid w:val="50D92DFE"/>
    <w:rsid w:val="51B95FB0"/>
    <w:rsid w:val="5245699D"/>
    <w:rsid w:val="52B6036C"/>
    <w:rsid w:val="534D53DE"/>
    <w:rsid w:val="55005F26"/>
    <w:rsid w:val="55012924"/>
    <w:rsid w:val="57847330"/>
    <w:rsid w:val="579572FB"/>
    <w:rsid w:val="58B9376B"/>
    <w:rsid w:val="5A4566FD"/>
    <w:rsid w:val="5C34538D"/>
    <w:rsid w:val="5E3308A2"/>
    <w:rsid w:val="5F93686E"/>
    <w:rsid w:val="6223037D"/>
    <w:rsid w:val="62B073C6"/>
    <w:rsid w:val="636C7AB1"/>
    <w:rsid w:val="643028DD"/>
    <w:rsid w:val="64A038CF"/>
    <w:rsid w:val="6530704D"/>
    <w:rsid w:val="6A5C442C"/>
    <w:rsid w:val="6A845F5F"/>
    <w:rsid w:val="6B6A0DCB"/>
    <w:rsid w:val="6D5A003F"/>
    <w:rsid w:val="6E3A4A84"/>
    <w:rsid w:val="6E931F60"/>
    <w:rsid w:val="6EEF1D13"/>
    <w:rsid w:val="70F76C5D"/>
    <w:rsid w:val="710D6547"/>
    <w:rsid w:val="71B648C4"/>
    <w:rsid w:val="723F4C6C"/>
    <w:rsid w:val="743005A4"/>
    <w:rsid w:val="75695C4F"/>
    <w:rsid w:val="761262E7"/>
    <w:rsid w:val="76602F0E"/>
    <w:rsid w:val="76B86E8E"/>
    <w:rsid w:val="77F51A1C"/>
    <w:rsid w:val="77FF4BD7"/>
    <w:rsid w:val="781060F3"/>
    <w:rsid w:val="7AC022E5"/>
    <w:rsid w:val="7AE364A4"/>
    <w:rsid w:val="7B892BA7"/>
    <w:rsid w:val="7C291AB3"/>
    <w:rsid w:val="7C4F3DF1"/>
    <w:rsid w:val="7FA75C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exact"/>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20"/>
    <w:qFormat/>
    <w:uiPriority w:val="0"/>
    <w:pPr>
      <w:widowControl/>
      <w:spacing w:before="100" w:beforeAutospacing="1" w:after="100" w:afterAutospacing="1" w:line="240" w:lineRule="auto"/>
      <w:jc w:val="left"/>
      <w:outlineLvl w:val="2"/>
    </w:pPr>
    <w:rPr>
      <w:rFonts w:ascii="宋体" w:hAnsi="宋体" w:eastAsia="宋体" w:cs="宋体"/>
      <w:b/>
      <w:bCs/>
      <w:kern w:val="0"/>
      <w:sz w:val="27"/>
      <w:szCs w:val="27"/>
    </w:rPr>
  </w:style>
  <w:style w:type="paragraph" w:styleId="3">
    <w:name w:val="heading 4"/>
    <w:basedOn w:val="1"/>
    <w:next w:val="1"/>
    <w:link w:val="25"/>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qFormat/>
    <w:uiPriority w:val="0"/>
    <w:pPr>
      <w:spacing w:line="600" w:lineRule="exact"/>
      <w:ind w:firstLine="630"/>
    </w:pPr>
    <w:rPr>
      <w:rFonts w:ascii="Times New Roman" w:hAnsi="Times New Roman" w:eastAsia="仿宋_GB2312" w:cs="Times New Roman"/>
      <w:sz w:val="32"/>
    </w:rPr>
  </w:style>
  <w:style w:type="paragraph" w:styleId="5">
    <w:name w:val="footer"/>
    <w:basedOn w:val="1"/>
    <w:link w:val="15"/>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eastAsia="宋体" w:cs="宋体"/>
      <w:kern w:val="0"/>
      <w:sz w:val="24"/>
      <w:szCs w:val="24"/>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Title"/>
    <w:basedOn w:val="1"/>
    <w:next w:val="4"/>
    <w:qFormat/>
    <w:uiPriority w:val="0"/>
    <w:pPr>
      <w:spacing w:before="240" w:after="60"/>
      <w:jc w:val="center"/>
      <w:outlineLvl w:val="0"/>
    </w:pPr>
    <w:rPr>
      <w:rFonts w:ascii="Arial" w:hAnsi="Arial" w:eastAsia="宋体" w:cs="Times New Roman"/>
      <w:b/>
      <w:sz w:val="32"/>
    </w:r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Hyperlink"/>
    <w:basedOn w:val="12"/>
    <w:qFormat/>
    <w:uiPriority w:val="0"/>
    <w:rPr>
      <w:color w:val="0000FF"/>
      <w:u w:val="single"/>
    </w:rPr>
  </w:style>
  <w:style w:type="character" w:customStyle="1" w:styleId="14">
    <w:name w:val="页眉 字符"/>
    <w:basedOn w:val="12"/>
    <w:link w:val="6"/>
    <w:qFormat/>
    <w:uiPriority w:val="99"/>
    <w:rPr>
      <w:sz w:val="18"/>
      <w:szCs w:val="18"/>
    </w:rPr>
  </w:style>
  <w:style w:type="character" w:customStyle="1" w:styleId="15">
    <w:name w:val="页脚 字符"/>
    <w:basedOn w:val="12"/>
    <w:link w:val="5"/>
    <w:qFormat/>
    <w:uiPriority w:val="99"/>
    <w:rPr>
      <w:sz w:val="18"/>
      <w:szCs w:val="18"/>
    </w:rPr>
  </w:style>
  <w:style w:type="paragraph" w:customStyle="1" w:styleId="16">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17">
    <w:name w:val="HTML 预设格式 字符"/>
    <w:basedOn w:val="12"/>
    <w:link w:val="7"/>
    <w:qFormat/>
    <w:uiPriority w:val="0"/>
    <w:rPr>
      <w:rFonts w:ascii="宋体" w:hAnsi="宋体" w:eastAsia="宋体" w:cs="宋体"/>
      <w:kern w:val="0"/>
      <w:sz w:val="24"/>
      <w:szCs w:val="24"/>
    </w:rPr>
  </w:style>
  <w:style w:type="paragraph" w:styleId="18">
    <w:name w:val="List Paragraph"/>
    <w:basedOn w:val="1"/>
    <w:qFormat/>
    <w:uiPriority w:val="34"/>
    <w:pPr>
      <w:spacing w:line="240" w:lineRule="auto"/>
      <w:ind w:firstLine="420" w:firstLineChars="200"/>
    </w:pPr>
    <w:rPr>
      <w:rFonts w:ascii="Times New Roman" w:hAnsi="Times New Roman" w:eastAsia="宋体" w:cs="Times New Roman"/>
      <w:szCs w:val="24"/>
    </w:rPr>
  </w:style>
  <w:style w:type="paragraph" w:customStyle="1" w:styleId="19">
    <w:name w:val="列出段落1"/>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0">
    <w:name w:val="标题 3 字符"/>
    <w:basedOn w:val="12"/>
    <w:link w:val="2"/>
    <w:qFormat/>
    <w:uiPriority w:val="0"/>
    <w:rPr>
      <w:rFonts w:ascii="宋体" w:hAnsi="宋体" w:eastAsia="宋体" w:cs="宋体"/>
      <w:b/>
      <w:bCs/>
      <w:kern w:val="0"/>
      <w:sz w:val="27"/>
      <w:szCs w:val="27"/>
    </w:rPr>
  </w:style>
  <w:style w:type="paragraph" w:customStyle="1" w:styleId="21">
    <w:name w:val="列出段落2"/>
    <w:basedOn w:val="1"/>
    <w:qFormat/>
    <w:uiPriority w:val="0"/>
    <w:pPr>
      <w:spacing w:line="240" w:lineRule="auto"/>
      <w:ind w:firstLine="420" w:firstLineChars="200"/>
    </w:pPr>
    <w:rPr>
      <w:rFonts w:ascii="Times New Roman" w:hAnsi="Times New Roman" w:eastAsia="宋体" w:cs="Times New Roman"/>
      <w:szCs w:val="24"/>
    </w:rPr>
  </w:style>
  <w:style w:type="paragraph" w:customStyle="1" w:styleId="22">
    <w:name w:val="列出段落3"/>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3">
    <w:name w:val="detail-field type-label"/>
    <w:basedOn w:val="12"/>
    <w:qFormat/>
    <w:uiPriority w:val="0"/>
  </w:style>
  <w:style w:type="paragraph" w:customStyle="1" w:styleId="24">
    <w:name w:val="列出段落4"/>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5">
    <w:name w:val="标题 4 字符"/>
    <w:basedOn w:val="12"/>
    <w:link w:val="3"/>
    <w:qFormat/>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1192</Words>
  <Characters>1357</Characters>
  <Lines>1</Lines>
  <Paragraphs>1</Paragraphs>
  <TotalTime>4</TotalTime>
  <ScaleCrop>false</ScaleCrop>
  <LinksUpToDate>false</LinksUpToDate>
  <CharactersWithSpaces>1358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2019-10-23T02:46:00Z</dcterms:created>
  <dc:creator>中科软</dc:creator>
  <cp:lastModifiedBy>Alex Spieler</cp:lastModifiedBy>
  <cp:lastPrinted>2024-09-23T02:30:00Z</cp:lastPrinted>
  <dcterms:modified xsi:type="dcterms:W3CDTF">2026-11-02T06:10:14Z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FF02ADEC6CF04F5E8FD4B8BC8D1A6F56_12</vt:lpwstr>
  </property>
  <property fmtid="{D5CDD505-2E9C-101B-9397-08002B2CF9AE}" pid="4" name="KSOTemplateDocerSaveRecord">
    <vt:lpwstr>eyJoZGlkIjoiOGVhNTdjNDY1MGIzOTM4NDZjY2RiY2VjMjQ5NjUzNzIiLCJ1c2VySWQiOiIzMDY4NDg1MTAifQ==</vt:lpwstr>
  </property>
</Properties>
</file>